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D47CB" w14:textId="3EF27F8C" w:rsidR="00DA575C" w:rsidRDefault="00DB6AA4" w:rsidP="00ED5AC0">
      <w:pPr>
        <w:pStyle w:val="Ttulo1"/>
        <w:spacing w:line="240" w:lineRule="auto"/>
      </w:pPr>
      <w:r w:rsidRPr="00FF280C">
        <w:rPr>
          <w:vertAlign w:val="superscript"/>
        </w:rPr>
        <w:t xml:space="preserve">Jo.14.3; </w:t>
      </w:r>
      <w:r w:rsidR="005056A5" w:rsidRPr="00FF280C">
        <w:rPr>
          <w:vertAlign w:val="superscript"/>
        </w:rPr>
        <w:t>Gl</w:t>
      </w:r>
      <w:r w:rsidRPr="00FF280C">
        <w:rPr>
          <w:vertAlign w:val="superscript"/>
        </w:rPr>
        <w:t>.1.19</w:t>
      </w:r>
      <w:bookmarkStart w:id="0" w:name="_GoBack"/>
      <w:bookmarkEnd w:id="0"/>
      <w:r w:rsidR="00FF280C">
        <w:rPr>
          <w:vertAlign w:val="superscript"/>
        </w:rPr>
        <w:t xml:space="preserve">; </w:t>
      </w:r>
      <w:r w:rsidRPr="00FF280C">
        <w:rPr>
          <w:vertAlign w:val="superscript"/>
        </w:rPr>
        <w:t>He.12.22-23</w:t>
      </w:r>
      <w:r w:rsidR="00C26322" w:rsidRPr="00FF280C">
        <w:rPr>
          <w:vertAlign w:val="superscript"/>
        </w:rPr>
        <w:t xml:space="preserve">. </w:t>
      </w:r>
      <w:r w:rsidR="00C26322" w:rsidRPr="00C26322">
        <w:rPr>
          <w:vertAlign w:val="superscript"/>
        </w:rPr>
        <w:t>Se</w:t>
      </w:r>
      <w:r w:rsidR="00C26322">
        <w:rPr>
          <w:vertAlign w:val="superscript"/>
        </w:rPr>
        <w:t>rá Que a</w:t>
      </w:r>
      <w:r w:rsidR="00E5022C" w:rsidRPr="00C26322">
        <w:t xml:space="preserve"> </w:t>
      </w:r>
      <w:r w:rsidR="00E5022C" w:rsidRPr="00C26322">
        <w:rPr>
          <w:vertAlign w:val="superscript"/>
        </w:rPr>
        <w:t>Bíblia</w:t>
      </w:r>
      <w:r w:rsidR="00E5022C">
        <w:t xml:space="preserve"> </w:t>
      </w:r>
      <w:r w:rsidR="00E5022C" w:rsidRPr="00ED5AC0">
        <w:rPr>
          <w:rFonts w:ascii="Wide Latin" w:hAnsi="Wide Latin"/>
        </w:rPr>
        <w:t>LTT</w:t>
      </w:r>
      <w:r w:rsidR="00E5022C" w:rsidRPr="00ED2093">
        <w:t xml:space="preserve"> Melhorou A </w:t>
      </w:r>
      <w:r w:rsidR="00E5022C" w:rsidRPr="003B08D2">
        <w:rPr>
          <w:highlight w:val="yellow"/>
        </w:rPr>
        <w:t>Precisão</w:t>
      </w:r>
      <w:r w:rsidR="00E5022C" w:rsidRPr="00ED2093">
        <w:t xml:space="preserve"> Da </w:t>
      </w:r>
      <w:r w:rsidR="00E5022C" w:rsidRPr="003B08D2">
        <w:rPr>
          <w:highlight w:val="yellow"/>
          <w:vertAlign w:val="superscript"/>
        </w:rPr>
        <w:t>tradução</w:t>
      </w:r>
      <w:r w:rsidR="00E5022C" w:rsidRPr="00ED2093">
        <w:t xml:space="preserve"> Almeida </w:t>
      </w:r>
      <w:r w:rsidR="00E5022C" w:rsidRPr="00ED2093">
        <w:rPr>
          <w:vertAlign w:val="superscript"/>
        </w:rPr>
        <w:t>original</w:t>
      </w:r>
      <w:r w:rsidR="00E5022C" w:rsidRPr="00321AF0">
        <w:rPr>
          <w:highlight w:val="yellow"/>
        </w:rPr>
        <w:t>?</w:t>
      </w:r>
    </w:p>
    <w:p w14:paraId="58180D10" w14:textId="44BC22E5" w:rsidR="00B30822" w:rsidRDefault="003B08D2" w:rsidP="00ED5AC0">
      <w:pPr>
        <w:spacing w:line="240" w:lineRule="auto"/>
        <w:jc w:val="center"/>
      </w:pPr>
      <w:r>
        <w:br/>
      </w:r>
      <w:r w:rsidR="00E5022C">
        <w:t xml:space="preserve">(Somente a </w:t>
      </w:r>
      <w:r w:rsidR="00E5022C" w:rsidRPr="00E5022C">
        <w:rPr>
          <w:u w:val="single"/>
        </w:rPr>
        <w:t>precisão</w:t>
      </w:r>
      <w:r w:rsidR="00E5022C">
        <w:t xml:space="preserve">, precisão da lícitas possibilidades de </w:t>
      </w:r>
      <w:r w:rsidR="00E5022C" w:rsidRPr="003B08D2">
        <w:rPr>
          <w:u w:val="single"/>
        </w:rPr>
        <w:t>tradução</w:t>
      </w:r>
      <w:r w:rsidR="00E5022C">
        <w:t xml:space="preserve">, pois ambas </w:t>
      </w:r>
      <w:r w:rsidR="00ED5AC0">
        <w:t xml:space="preserve">as </w:t>
      </w:r>
      <w:r>
        <w:t xml:space="preserve">Bíblias </w:t>
      </w:r>
      <w:r w:rsidR="00E5022C">
        <w:t>são rigorosamente baseadas no mesm</w:t>
      </w:r>
      <w:r>
        <w:t xml:space="preserve">íssimo </w:t>
      </w:r>
      <w:r w:rsidR="00E5022C">
        <w:t>texto perfeito hebraico</w:t>
      </w:r>
      <w:r>
        <w:t xml:space="preserve"> e </w:t>
      </w:r>
      <w:r w:rsidR="00E5022C">
        <w:t>grego</w:t>
      </w:r>
      <w:r>
        <w:t>, e ambas somente adotam traduções lícitas e fi</w:t>
      </w:r>
      <w:r w:rsidR="004D1701">
        <w:t>é</w:t>
      </w:r>
      <w:r>
        <w:t>is, pelo método da Equivalência Formal</w:t>
      </w:r>
      <w:r w:rsidR="00E5022C">
        <w:t>)</w:t>
      </w:r>
    </w:p>
    <w:p w14:paraId="2DBA023E" w14:textId="77777777" w:rsidR="00E5022C" w:rsidRDefault="00E5022C" w:rsidP="00ED5AC0">
      <w:pPr>
        <w:spacing w:line="240" w:lineRule="auto"/>
        <w:jc w:val="center"/>
      </w:pPr>
    </w:p>
    <w:p w14:paraId="53F4DFC9" w14:textId="77777777" w:rsidR="00E5022C" w:rsidRDefault="003B08D2" w:rsidP="00ED5AC0">
      <w:pPr>
        <w:spacing w:line="240" w:lineRule="auto"/>
        <w:jc w:val="center"/>
      </w:pPr>
      <w:r w:rsidRPr="003B08D2">
        <w:rPr>
          <w:b/>
          <w:bCs/>
        </w:rPr>
        <w:t>Hélio de Menezes Silva</w:t>
      </w:r>
      <w:r>
        <w:t>, fev.2020.</w:t>
      </w:r>
      <w:r>
        <w:br/>
      </w:r>
      <w:r>
        <w:br/>
      </w:r>
    </w:p>
    <w:tbl>
      <w:tblPr>
        <w:tblStyle w:val="Tabelacomgrade"/>
        <w:tblW w:w="5000" w:type="pct"/>
        <w:tblLook w:val="04A0" w:firstRow="1" w:lastRow="0" w:firstColumn="1" w:lastColumn="0" w:noHBand="0" w:noVBand="1"/>
      </w:tblPr>
      <w:tblGrid>
        <w:gridCol w:w="11170"/>
      </w:tblGrid>
      <w:tr w:rsidR="006D3B1C" w14:paraId="60C53FB5" w14:textId="77777777" w:rsidTr="00FF280C">
        <w:tc>
          <w:tcPr>
            <w:tcW w:w="5000" w:type="pct"/>
          </w:tcPr>
          <w:p w14:paraId="743A04FF" w14:textId="11FF3AE3" w:rsidR="00321AF0" w:rsidRPr="00321AF0" w:rsidRDefault="00DB6AA4" w:rsidP="00321AF0">
            <w:pPr>
              <w:autoSpaceDE w:val="0"/>
              <w:autoSpaceDN w:val="0"/>
              <w:adjustRightInd w:val="0"/>
              <w:spacing w:before="30" w:line="240" w:lineRule="auto"/>
              <w:ind w:right="45"/>
              <w:rPr>
                <w:rFonts w:ascii="Segoe UI" w:hAnsi="Segoe UI" w:cs="Segoe UI"/>
                <w:b/>
                <w:bCs/>
                <w:color w:val="417CBE"/>
                <w:sz w:val="24"/>
                <w:szCs w:val="24"/>
              </w:rPr>
            </w:pPr>
            <w:r w:rsidRPr="00DB6AA4">
              <w:t>Jo. 14:3</w:t>
            </w:r>
            <w:r w:rsidR="00321AF0" w:rsidRPr="00321AF0">
              <w:rPr>
                <w:rFonts w:ascii="Arial Narrow" w:eastAsia="Times New Roman" w:hAnsi="Arial Narrow"/>
                <w:color w:val="C00000"/>
                <w:sz w:val="32"/>
                <w:szCs w:val="32"/>
                <w:lang w:eastAsia="pt-BR"/>
              </w:rPr>
              <w:t xml:space="preserve"> </w:t>
            </w:r>
            <w:r>
              <w:rPr>
                <w:rFonts w:ascii="Segoe UI" w:hAnsi="Segoe UI" w:cs="Segoe UI"/>
                <w:b/>
                <w:bCs/>
                <w:color w:val="417CBE"/>
                <w:sz w:val="20"/>
                <w:szCs w:val="20"/>
                <w:lang w:val="x-none"/>
              </w:rPr>
              <w:t xml:space="preserve">3) </w:t>
            </w:r>
            <w:r>
              <w:rPr>
                <w:rFonts w:ascii="Tahoma" w:hAnsi="Tahoma" w:cs="Tahoma"/>
                <w:color w:val="0000FF"/>
                <w:sz w:val="24"/>
                <w:szCs w:val="24"/>
                <w:lang w:val="x-none"/>
              </w:rPr>
              <w:t xml:space="preserve">E, </w:t>
            </w:r>
            <w:r w:rsidRPr="00DB6AA4">
              <w:rPr>
                <w:rFonts w:ascii="Tahoma" w:hAnsi="Tahoma" w:cs="Tahoma"/>
                <w:b/>
                <w:bCs/>
                <w:color w:val="0000FF"/>
                <w:sz w:val="40"/>
                <w:szCs w:val="40"/>
                <w:highlight w:val="yellow"/>
                <w:u w:val="single"/>
                <w:lang w:val="x-none"/>
              </w:rPr>
              <w:t>SE</w:t>
            </w:r>
            <w:r w:rsidRPr="00DB6AA4">
              <w:rPr>
                <w:rFonts w:ascii="Tahoma" w:hAnsi="Tahoma" w:cs="Tahoma"/>
                <w:b/>
                <w:bCs/>
                <w:color w:val="0000FF"/>
                <w:sz w:val="32"/>
                <w:szCs w:val="32"/>
                <w:lang w:val="x-none"/>
              </w:rPr>
              <w:t xml:space="preserve"> EU FÔR, E VOS PREPARAR LOGAR, virei outra vez</w:t>
            </w:r>
            <w:r>
              <w:rPr>
                <w:rFonts w:ascii="Tahoma" w:hAnsi="Tahoma" w:cs="Tahoma"/>
                <w:color w:val="0000FF"/>
                <w:sz w:val="24"/>
                <w:szCs w:val="24"/>
                <w:lang w:val="x-none"/>
              </w:rPr>
              <w:t>, e vos levarei para mim mesmo, para que onde eu estiver estejaes vós tambem.</w:t>
            </w:r>
            <w:r>
              <w:rPr>
                <w:rFonts w:ascii="Tahoma" w:hAnsi="Tahoma" w:cs="Tahoma"/>
                <w:color w:val="0000FF"/>
                <w:sz w:val="24"/>
                <w:szCs w:val="24"/>
              </w:rPr>
              <w:t xml:space="preserve"> </w:t>
            </w:r>
            <w:r w:rsidR="00321AF0" w:rsidRPr="00321AF0">
              <w:rPr>
                <w:rFonts w:ascii="Tahoma" w:hAnsi="Tahoma" w:cs="Tahoma"/>
                <w:color w:val="0000FF"/>
                <w:sz w:val="32"/>
                <w:szCs w:val="32"/>
              </w:rPr>
              <w:t xml:space="preserve"> (ARC 1911)</w:t>
            </w:r>
            <w:r>
              <w:rPr>
                <w:rFonts w:ascii="Tahoma" w:hAnsi="Tahoma" w:cs="Tahoma"/>
                <w:color w:val="0000FF"/>
                <w:sz w:val="32"/>
                <w:szCs w:val="32"/>
              </w:rPr>
              <w:t xml:space="preserve"> </w:t>
            </w:r>
          </w:p>
          <w:p w14:paraId="70DEA8D0" w14:textId="77777777" w:rsidR="00321AF0" w:rsidRPr="00321AF0" w:rsidRDefault="00321AF0" w:rsidP="00321AF0"/>
          <w:p w14:paraId="32176430" w14:textId="58EF8229" w:rsidR="006D3B1C" w:rsidRPr="00DB6AA4" w:rsidRDefault="00DB6AA4" w:rsidP="00321AF0">
            <w:pPr>
              <w:spacing w:line="240" w:lineRule="auto"/>
              <w:rPr>
                <w:rFonts w:ascii="Times New Roman" w:eastAsia="Times New Roman" w:hAnsi="Times New Roman"/>
                <w:color w:val="000000"/>
                <w:sz w:val="24"/>
                <w:szCs w:val="24"/>
                <w:lang w:eastAsia="pt-BR"/>
              </w:rPr>
            </w:pPr>
            <w:r w:rsidRPr="00DB6AA4">
              <w:t>Jo. 14:3</w:t>
            </w:r>
            <w:r w:rsidRPr="00321AF0">
              <w:rPr>
                <w:rFonts w:ascii="Arial Narrow" w:eastAsia="Times New Roman" w:hAnsi="Arial Narrow"/>
                <w:color w:val="C00000"/>
                <w:sz w:val="32"/>
                <w:szCs w:val="32"/>
                <w:lang w:eastAsia="pt-BR"/>
              </w:rPr>
              <w:t xml:space="preserve"> </w:t>
            </w:r>
            <w:r w:rsidRPr="00DB6AA4">
              <w:rPr>
                <w:rFonts w:ascii="Arial Narrow" w:eastAsia="Calibri" w:hAnsi="Arial Narrow"/>
                <w:color w:val="C00000"/>
                <w:spacing w:val="0"/>
                <w:w w:val="100"/>
                <w:sz w:val="24"/>
                <w:szCs w:val="24"/>
                <w:lang w:eastAsia="pt-BR"/>
              </w:rPr>
              <w:t xml:space="preserve">E, </w:t>
            </w:r>
            <w:r w:rsidR="002D37E7" w:rsidRPr="002D37E7">
              <w:rPr>
                <w:rFonts w:ascii="Arial Narrow" w:eastAsia="Calibri" w:hAnsi="Arial Narrow"/>
                <w:b/>
                <w:bCs/>
                <w:color w:val="C00000"/>
                <w:spacing w:val="0"/>
                <w:w w:val="100"/>
                <w:sz w:val="40"/>
                <w:szCs w:val="40"/>
                <w:highlight w:val="yellow"/>
                <w:u w:val="single"/>
                <w:lang w:eastAsia="pt-BR"/>
              </w:rPr>
              <w:t>QUANDO</w:t>
            </w:r>
            <w:r w:rsidR="002D37E7" w:rsidRPr="002D37E7">
              <w:rPr>
                <w:rFonts w:ascii="Arial Narrow" w:eastAsia="Calibri" w:hAnsi="Arial Narrow"/>
                <w:b/>
                <w:bCs/>
                <w:color w:val="C00000"/>
                <w:spacing w:val="0"/>
                <w:w w:val="100"/>
                <w:sz w:val="40"/>
                <w:szCs w:val="40"/>
                <w:lang w:eastAsia="pt-BR"/>
              </w:rPr>
              <w:t xml:space="preserve"> </w:t>
            </w:r>
            <w:r w:rsidR="002D37E7" w:rsidRPr="002D37E7">
              <w:rPr>
                <w:rFonts w:ascii="Arial Narrow" w:eastAsia="Calibri" w:hAnsi="Arial Narrow"/>
                <w:b/>
                <w:bCs/>
                <w:color w:val="C00000"/>
                <w:spacing w:val="0"/>
                <w:w w:val="100"/>
                <w:sz w:val="32"/>
                <w:szCs w:val="32"/>
                <w:lang w:eastAsia="pt-BR"/>
              </w:rPr>
              <w:t xml:space="preserve">EU FOR E VOS PREPARAR </w:t>
            </w:r>
            <w:r w:rsidR="002D37E7" w:rsidRPr="002D37E7">
              <w:rPr>
                <w:rFonts w:ascii="Arial Narrow" w:eastAsia="Calibri" w:hAnsi="Arial Narrow"/>
                <w:b/>
                <w:bCs/>
                <w:i/>
                <w:iCs/>
                <w:strike/>
                <w:color w:val="C00000"/>
                <w:spacing w:val="0"/>
                <w:w w:val="100"/>
                <w:sz w:val="32"/>
                <w:szCs w:val="32"/>
                <w:vertAlign w:val="subscript"/>
                <w:lang w:eastAsia="pt-BR"/>
              </w:rPr>
              <w:t>(O VOSSO)</w:t>
            </w:r>
            <w:r w:rsidR="002D37E7" w:rsidRPr="002D37E7">
              <w:rPr>
                <w:rFonts w:ascii="Arial Narrow" w:eastAsia="Calibri" w:hAnsi="Arial Narrow"/>
                <w:b/>
                <w:bCs/>
                <w:color w:val="C00000"/>
                <w:spacing w:val="0"/>
                <w:w w:val="100"/>
                <w:sz w:val="32"/>
                <w:szCs w:val="32"/>
                <w:lang w:eastAsia="pt-BR"/>
              </w:rPr>
              <w:t xml:space="preserve"> LUGAR</w:t>
            </w:r>
            <w:r w:rsidRPr="00DB6AA4">
              <w:rPr>
                <w:rFonts w:ascii="Arial Narrow" w:eastAsia="Calibri" w:hAnsi="Arial Narrow"/>
                <w:color w:val="C00000"/>
                <w:spacing w:val="0"/>
                <w:w w:val="100"/>
                <w:sz w:val="24"/>
                <w:szCs w:val="24"/>
                <w:lang w:eastAsia="pt-BR"/>
              </w:rPr>
              <w:t xml:space="preserve">, </w:t>
            </w:r>
            <w:r w:rsidRPr="002D37E7">
              <w:rPr>
                <w:rFonts w:ascii="Arial Narrow" w:eastAsia="Calibri" w:hAnsi="Arial Narrow"/>
                <w:b/>
                <w:bCs/>
                <w:color w:val="C00000"/>
                <w:spacing w:val="0"/>
                <w:w w:val="100"/>
                <w:sz w:val="32"/>
                <w:szCs w:val="32"/>
                <w:lang w:eastAsia="pt-BR"/>
              </w:rPr>
              <w:t>outra vez venho</w:t>
            </w:r>
            <w:r w:rsidRPr="002D37E7">
              <w:rPr>
                <w:rFonts w:ascii="Arial Narrow" w:eastAsia="Calibri" w:hAnsi="Arial Narrow"/>
                <w:color w:val="C00000"/>
                <w:spacing w:val="0"/>
                <w:w w:val="100"/>
                <w:sz w:val="32"/>
                <w:szCs w:val="32"/>
                <w:lang w:eastAsia="pt-BR"/>
              </w:rPr>
              <w:t xml:space="preserve"> </w:t>
            </w:r>
            <w:r w:rsidRPr="00DB6AA4">
              <w:rPr>
                <w:rFonts w:ascii="Arial Narrow" w:eastAsia="Calibri" w:hAnsi="Arial Narrow"/>
                <w:color w:val="C00000"/>
                <w:spacing w:val="0"/>
                <w:w w:val="100"/>
                <w:sz w:val="24"/>
                <w:szCs w:val="24"/>
                <w:lang w:eastAsia="pt-BR"/>
              </w:rPr>
              <w:t>e vos levarei- e- receberei para Mim mesmo, a fim de que, onde estou *Eu*,</w:t>
            </w:r>
            <w:r w:rsidRPr="00DB6AA4">
              <w:rPr>
                <w:rFonts w:ascii="Arial Narrow" w:eastAsia="Calibri" w:hAnsi="Arial Narrow"/>
                <w:i/>
                <w:iCs/>
                <w:color w:val="C00000"/>
                <w:spacing w:val="0"/>
                <w:w w:val="100"/>
                <w:sz w:val="24"/>
                <w:szCs w:val="24"/>
                <w:vertAlign w:val="superscript"/>
                <w:lang w:eastAsia="pt-BR"/>
              </w:rPr>
              <w:t xml:space="preserve"> </w:t>
            </w:r>
            <w:r w:rsidRPr="00DB6AA4">
              <w:rPr>
                <w:rFonts w:ascii="Arial Narrow" w:eastAsia="Calibri" w:hAnsi="Arial Narrow"/>
                <w:color w:val="C00000"/>
                <w:spacing w:val="0"/>
                <w:w w:val="100"/>
                <w:sz w:val="24"/>
                <w:szCs w:val="24"/>
                <w:lang w:eastAsia="pt-BR"/>
              </w:rPr>
              <w:t>também vós</w:t>
            </w:r>
            <w:r w:rsidRPr="00DB6AA4">
              <w:rPr>
                <w:rFonts w:ascii="Arial Narrow" w:eastAsia="Calibri" w:hAnsi="Arial Narrow"/>
                <w:i/>
                <w:iCs/>
                <w:color w:val="C00000"/>
                <w:spacing w:val="0"/>
                <w:w w:val="100"/>
                <w:sz w:val="24"/>
                <w:szCs w:val="24"/>
                <w:vertAlign w:val="superscript"/>
                <w:lang w:eastAsia="pt-BR"/>
              </w:rPr>
              <w:t xml:space="preserve"> </w:t>
            </w:r>
            <w:r w:rsidRPr="00DB6AA4">
              <w:rPr>
                <w:rFonts w:ascii="Arial Narrow" w:eastAsia="Calibri" w:hAnsi="Arial Narrow"/>
                <w:color w:val="C00000"/>
                <w:spacing w:val="0"/>
                <w:w w:val="100"/>
                <w:sz w:val="24"/>
                <w:szCs w:val="24"/>
                <w:lang w:eastAsia="pt-BR"/>
              </w:rPr>
              <w:t xml:space="preserve">estejais </w:t>
            </w:r>
            <w:r w:rsidRPr="00DB6AA4">
              <w:rPr>
                <w:rFonts w:ascii="Arial Narrow" w:eastAsia="Calibri" w:hAnsi="Arial Narrow"/>
                <w:i/>
                <w:iCs/>
                <w:color w:val="C00000"/>
                <w:spacing w:val="0"/>
                <w:w w:val="100"/>
                <w:sz w:val="24"/>
                <w:szCs w:val="24"/>
                <w:vertAlign w:val="superscript"/>
                <w:lang w:eastAsia="pt-BR"/>
              </w:rPr>
              <w:t>ali</w:t>
            </w:r>
            <w:r w:rsidRPr="00DB6AA4">
              <w:rPr>
                <w:rFonts w:ascii="Arial Narrow" w:eastAsia="Calibri" w:hAnsi="Arial Narrow"/>
                <w:color w:val="C00000"/>
                <w:spacing w:val="0"/>
                <w:w w:val="100"/>
                <w:sz w:val="24"/>
                <w:szCs w:val="24"/>
                <w:lang w:eastAsia="pt-BR"/>
              </w:rPr>
              <w:t>.</w:t>
            </w:r>
            <w:r w:rsidRPr="00DB6AA4">
              <w:rPr>
                <w:rFonts w:ascii="Arial Narrow" w:eastAsia="Calibri" w:hAnsi="Arial Narrow"/>
                <w:i/>
                <w:iCs/>
                <w:color w:val="C00000"/>
                <w:spacing w:val="0"/>
                <w:w w:val="100"/>
                <w:sz w:val="24"/>
                <w:szCs w:val="24"/>
                <w:vertAlign w:val="superscript"/>
                <w:lang w:eastAsia="pt-BR"/>
              </w:rPr>
              <w:t xml:space="preserve"> </w:t>
            </w:r>
            <w:r w:rsidR="00321AF0" w:rsidRPr="00DB6AA4">
              <w:rPr>
                <w:rFonts w:ascii="Times New Roman" w:eastAsia="Times New Roman" w:hAnsi="Times New Roman"/>
                <w:color w:val="000000"/>
                <w:sz w:val="24"/>
                <w:szCs w:val="24"/>
                <w:lang w:eastAsia="pt-BR"/>
              </w:rPr>
              <w:t xml:space="preserve"> (LTT)</w:t>
            </w:r>
          </w:p>
          <w:p w14:paraId="1CE8BE5C" w14:textId="77777777" w:rsidR="00DB6AA4" w:rsidRDefault="00DB6AA4" w:rsidP="00321AF0">
            <w:pPr>
              <w:spacing w:line="240" w:lineRule="auto"/>
            </w:pPr>
          </w:p>
          <w:p w14:paraId="28FF2F45" w14:textId="76ADA0DA" w:rsidR="00DB6AA4" w:rsidRPr="00321AF0" w:rsidRDefault="00DB6AA4" w:rsidP="00321AF0">
            <w:pPr>
              <w:spacing w:line="240" w:lineRule="auto"/>
            </w:pPr>
            <w:r w:rsidRPr="002D37E7">
              <w:rPr>
                <w:b/>
                <w:bCs/>
                <w:u w:val="single"/>
              </w:rPr>
              <w:t>Explicação:</w:t>
            </w:r>
            <w:r>
              <w:t xml:space="preserve"> </w:t>
            </w:r>
            <w:r w:rsidRPr="00E00668">
              <w:rPr>
                <w:color w:val="C00000"/>
                <w:szCs w:val="16"/>
              </w:rPr>
              <w:t>Jo 14:3 "QUANDO"</w:t>
            </w:r>
            <w:r w:rsidRPr="00E00668">
              <w:rPr>
                <w:szCs w:val="16"/>
              </w:rPr>
              <w:t>:</w:t>
            </w:r>
            <w:r w:rsidRPr="00E00668">
              <w:rPr>
                <w:iCs/>
                <w:szCs w:val="16"/>
              </w:rPr>
              <w:t xml:space="preserve"> Gramaticalmente, esta é uma "condição de 3ª classe" (a condição inclui ean/ei e um verbo no subjuntivo), que não expressa dúvidas (ver </w:t>
            </w:r>
            <w:hyperlink r:id="rId6" w:history="1">
              <w:r w:rsidRPr="00E00668">
                <w:rPr>
                  <w:rStyle w:val="Hyperlink"/>
                  <w:rFonts w:eastAsia="Calibri"/>
                  <w:iCs/>
                  <w:szCs w:val="16"/>
                </w:rPr>
                <w:t>http://faculty.gordon.edu/hu/bi/ted_hildebrandt/New_Testament_Greek/Text/Boyer-ThirdCond-GTJ.htm</w:t>
              </w:r>
            </w:hyperlink>
            <w:r w:rsidRPr="00E00668">
              <w:rPr>
                <w:iCs/>
                <w:szCs w:val="16"/>
              </w:rPr>
              <w:t xml:space="preserve"> ), portanto "ean/ei" devem ser traduzidos assim. </w:t>
            </w:r>
            <w:r w:rsidR="002D37E7">
              <w:rPr>
                <w:iCs/>
                <w:szCs w:val="16"/>
              </w:rPr>
              <w:br/>
            </w:r>
            <w:r w:rsidR="002D37E7">
              <w:rPr>
                <w:iCs/>
                <w:szCs w:val="16"/>
              </w:rPr>
              <w:br/>
            </w:r>
            <w:r w:rsidRPr="00E00668">
              <w:rPr>
                <w:iCs/>
                <w:szCs w:val="16"/>
              </w:rPr>
              <w:t xml:space="preserve">Equivale a, em Português, </w:t>
            </w:r>
            <w:r w:rsidR="002D37E7">
              <w:rPr>
                <w:iCs/>
                <w:szCs w:val="16"/>
              </w:rPr>
              <w:br/>
            </w:r>
            <w:r w:rsidR="002D37E7">
              <w:rPr>
                <w:iCs/>
                <w:szCs w:val="16"/>
              </w:rPr>
              <w:br/>
            </w:r>
            <w:r w:rsidRPr="00E00668">
              <w:rPr>
                <w:iCs/>
                <w:szCs w:val="16"/>
              </w:rPr>
              <w:t>"</w:t>
            </w:r>
            <w:r w:rsidRPr="00E00668">
              <w:rPr>
                <w:i/>
                <w:iCs/>
                <w:szCs w:val="16"/>
              </w:rPr>
              <w:t>SE sou teu rei, então</w:t>
            </w:r>
            <w:r w:rsidRPr="00E00668">
              <w:rPr>
                <w:iCs/>
                <w:szCs w:val="16"/>
              </w:rPr>
              <w:t>..." ser entendido "</w:t>
            </w:r>
            <w:r w:rsidRPr="00E00668">
              <w:rPr>
                <w:i/>
                <w:iCs/>
                <w:szCs w:val="16"/>
              </w:rPr>
              <w:t>UMA VEZ QUE</w:t>
            </w:r>
            <w:r w:rsidRPr="00E00668">
              <w:rPr>
                <w:iCs/>
                <w:szCs w:val="16"/>
              </w:rPr>
              <w:t xml:space="preserve"> </w:t>
            </w:r>
            <w:r w:rsidRPr="00E00668">
              <w:rPr>
                <w:i/>
                <w:iCs/>
                <w:szCs w:val="16"/>
              </w:rPr>
              <w:t>sou teu rei, então</w:t>
            </w:r>
            <w:r w:rsidRPr="00E00668">
              <w:rPr>
                <w:iCs/>
                <w:szCs w:val="16"/>
              </w:rPr>
              <w:t xml:space="preserve">...". </w:t>
            </w:r>
            <w:r w:rsidR="002D37E7">
              <w:rPr>
                <w:iCs/>
                <w:szCs w:val="16"/>
              </w:rPr>
              <w:br/>
            </w:r>
            <w:r w:rsidR="002D37E7">
              <w:rPr>
                <w:iCs/>
                <w:szCs w:val="16"/>
              </w:rPr>
              <w:br/>
            </w:r>
            <w:r w:rsidRPr="00E00668">
              <w:rPr>
                <w:iCs/>
                <w:szCs w:val="16"/>
              </w:rPr>
              <w:t>Equivale a "</w:t>
            </w:r>
            <w:r w:rsidRPr="00E00668">
              <w:rPr>
                <w:i/>
                <w:iCs/>
                <w:szCs w:val="16"/>
              </w:rPr>
              <w:t>SE cheguei aqui no dia que afirmo, então ...</w:t>
            </w:r>
            <w:r w:rsidRPr="00E00668">
              <w:rPr>
                <w:iCs/>
                <w:szCs w:val="16"/>
              </w:rPr>
              <w:t>" ser entendido "</w:t>
            </w:r>
            <w:r w:rsidRPr="00E00668">
              <w:rPr>
                <w:i/>
                <w:iCs/>
                <w:szCs w:val="16"/>
              </w:rPr>
              <w:t>QUANDO/DEPOIS QUE cheguei aqui no dia que afirmo, então ...</w:t>
            </w:r>
            <w:r w:rsidRPr="00E00668">
              <w:rPr>
                <w:iCs/>
                <w:szCs w:val="16"/>
              </w:rPr>
              <w:t xml:space="preserve">". </w:t>
            </w:r>
            <w:r w:rsidR="002D37E7">
              <w:rPr>
                <w:iCs/>
                <w:szCs w:val="16"/>
              </w:rPr>
              <w:br/>
            </w:r>
            <w:r w:rsidR="002D37E7">
              <w:rPr>
                <w:iCs/>
                <w:szCs w:val="16"/>
              </w:rPr>
              <w:br/>
            </w:r>
            <w:r w:rsidRPr="00E00668">
              <w:rPr>
                <w:iCs/>
                <w:szCs w:val="16"/>
              </w:rPr>
              <w:t>Equivale a "</w:t>
            </w:r>
            <w:r w:rsidRPr="00E00668">
              <w:rPr>
                <w:i/>
                <w:iCs/>
                <w:szCs w:val="16"/>
              </w:rPr>
              <w:t>É que ... e SE fiz ...</w:t>
            </w:r>
            <w:r w:rsidRPr="00E00668">
              <w:rPr>
                <w:iCs/>
                <w:szCs w:val="16"/>
              </w:rPr>
              <w:t xml:space="preserve"> " ser entendido "É que ... e </w:t>
            </w:r>
            <w:r w:rsidRPr="00E00668">
              <w:rPr>
                <w:i/>
                <w:iCs/>
                <w:szCs w:val="16"/>
              </w:rPr>
              <w:t>QUE fiz ...</w:t>
            </w:r>
            <w:r w:rsidRPr="00E00668">
              <w:rPr>
                <w:iCs/>
                <w:szCs w:val="16"/>
              </w:rPr>
              <w:t xml:space="preserve"> ". </w:t>
            </w:r>
            <w:r w:rsidR="002D37E7">
              <w:rPr>
                <w:iCs/>
                <w:szCs w:val="16"/>
              </w:rPr>
              <w:br/>
            </w:r>
            <w:r w:rsidR="002D37E7">
              <w:rPr>
                <w:iCs/>
                <w:szCs w:val="16"/>
              </w:rPr>
              <w:br/>
            </w:r>
            <w:r w:rsidRPr="00E00668">
              <w:rPr>
                <w:iCs/>
                <w:szCs w:val="16"/>
              </w:rPr>
              <w:t>Compare nota Rm 8:17: há situações em que o verbo não está rigorosamente no subjuntivo, mas a construção força que seja entendido como equivalente a um subjuntivo, então a regra também pode e deve ser estendida a esses casos.</w:t>
            </w:r>
          </w:p>
        </w:tc>
      </w:tr>
    </w:tbl>
    <w:p w14:paraId="0A29F433" w14:textId="77777777" w:rsidR="006D3B1C" w:rsidRDefault="006D3B1C" w:rsidP="006D3B1C">
      <w:pPr>
        <w:spacing w:line="240" w:lineRule="auto"/>
      </w:pPr>
    </w:p>
    <w:p w14:paraId="0689FC28" w14:textId="1BF6879B" w:rsidR="006D3B1C" w:rsidRDefault="006D3B1C" w:rsidP="006D3B1C">
      <w:pPr>
        <w:spacing w:line="240" w:lineRule="auto"/>
      </w:pPr>
    </w:p>
    <w:tbl>
      <w:tblPr>
        <w:tblStyle w:val="Tabelacomgrade"/>
        <w:tblW w:w="5000" w:type="pct"/>
        <w:tblLook w:val="04A0" w:firstRow="1" w:lastRow="0" w:firstColumn="1" w:lastColumn="0" w:noHBand="0" w:noVBand="1"/>
      </w:tblPr>
      <w:tblGrid>
        <w:gridCol w:w="11170"/>
      </w:tblGrid>
      <w:tr w:rsidR="00B30822" w14:paraId="48EBEDA2" w14:textId="77777777" w:rsidTr="0044516F">
        <w:tc>
          <w:tcPr>
            <w:tcW w:w="5000" w:type="pct"/>
          </w:tcPr>
          <w:p w14:paraId="4C1C456B" w14:textId="4D58957F" w:rsidR="00DB6AA4" w:rsidRPr="00DB6AA4" w:rsidRDefault="00DB6AA4" w:rsidP="00DB6AA4">
            <w:pPr>
              <w:autoSpaceDE w:val="0"/>
              <w:autoSpaceDN w:val="0"/>
              <w:adjustRightInd w:val="0"/>
              <w:spacing w:before="30" w:line="240" w:lineRule="auto"/>
              <w:ind w:right="45"/>
              <w:rPr>
                <w:rFonts w:ascii="Segoe UI" w:hAnsi="Segoe UI" w:cs="Segoe UI"/>
                <w:b/>
                <w:bCs/>
                <w:color w:val="417CBE"/>
                <w:sz w:val="20"/>
                <w:szCs w:val="20"/>
              </w:rPr>
            </w:pPr>
            <w:r>
              <w:t>Gl</w:t>
            </w:r>
            <w:r w:rsidRPr="00DB6AA4">
              <w:t>.</w:t>
            </w:r>
            <w:r>
              <w:t xml:space="preserve"> </w:t>
            </w:r>
            <w:r w:rsidRPr="00DB6AA4">
              <w:t>1:19</w:t>
            </w:r>
            <w:r w:rsidR="00B30822">
              <w:t xml:space="preserve"> </w:t>
            </w:r>
            <w:r>
              <w:rPr>
                <w:rFonts w:ascii="Segoe UI" w:hAnsi="Segoe UI" w:cs="Segoe UI"/>
                <w:b/>
                <w:bCs/>
                <w:color w:val="417CBE"/>
                <w:sz w:val="20"/>
                <w:szCs w:val="20"/>
                <w:lang w:val="x-none"/>
              </w:rPr>
              <w:t xml:space="preserve">19) </w:t>
            </w:r>
            <w:r>
              <w:rPr>
                <w:rFonts w:ascii="Tahoma" w:hAnsi="Tahoma" w:cs="Tahoma"/>
                <w:color w:val="0000FF"/>
                <w:sz w:val="24"/>
                <w:szCs w:val="24"/>
                <w:lang w:val="x-none"/>
              </w:rPr>
              <w:t xml:space="preserve">E </w:t>
            </w:r>
            <w:r w:rsidRPr="00DB6AA4">
              <w:rPr>
                <w:rFonts w:ascii="Tahoma" w:hAnsi="Tahoma" w:cs="Tahoma"/>
                <w:b/>
                <w:bCs/>
                <w:color w:val="0000FF"/>
                <w:sz w:val="32"/>
                <w:szCs w:val="32"/>
                <w:lang w:val="x-none"/>
              </w:rPr>
              <w:t xml:space="preserve">não vi a nenhum outro dos apostolos, </w:t>
            </w:r>
            <w:r w:rsidRPr="00DB6AA4">
              <w:rPr>
                <w:rFonts w:ascii="Tahoma" w:hAnsi="Tahoma" w:cs="Tahoma"/>
                <w:b/>
                <w:bCs/>
                <w:color w:val="0000FF"/>
                <w:sz w:val="32"/>
                <w:szCs w:val="32"/>
                <w:highlight w:val="yellow"/>
                <w:u w:val="single"/>
                <w:lang w:val="x-none"/>
              </w:rPr>
              <w:t>SENÃO</w:t>
            </w:r>
            <w:r w:rsidRPr="00DB6AA4">
              <w:rPr>
                <w:rFonts w:ascii="Tahoma" w:hAnsi="Tahoma" w:cs="Tahoma"/>
                <w:b/>
                <w:bCs/>
                <w:color w:val="0000FF"/>
                <w:sz w:val="32"/>
                <w:szCs w:val="32"/>
                <w:lang w:val="x-none"/>
              </w:rPr>
              <w:t xml:space="preserve"> a Thiago, irmão do Senhor</w:t>
            </w:r>
            <w:r>
              <w:rPr>
                <w:rFonts w:ascii="Tahoma" w:hAnsi="Tahoma" w:cs="Tahoma"/>
                <w:color w:val="0000FF"/>
                <w:sz w:val="24"/>
                <w:szCs w:val="24"/>
                <w:lang w:val="x-none"/>
              </w:rPr>
              <w:t>.</w:t>
            </w:r>
            <w:r>
              <w:rPr>
                <w:rFonts w:ascii="Tahoma" w:hAnsi="Tahoma" w:cs="Tahoma"/>
                <w:color w:val="0000FF"/>
                <w:sz w:val="24"/>
                <w:szCs w:val="24"/>
              </w:rPr>
              <w:t xml:space="preserve"> (ARC 1911)</w:t>
            </w:r>
          </w:p>
          <w:p w14:paraId="0B2B901B" w14:textId="77777777" w:rsidR="00B30822" w:rsidRPr="009C762D" w:rsidRDefault="00B30822" w:rsidP="00ED5AC0">
            <w:pPr>
              <w:spacing w:line="240" w:lineRule="auto"/>
            </w:pPr>
          </w:p>
          <w:p w14:paraId="21440120" w14:textId="5B85FF88" w:rsidR="00B30822" w:rsidRDefault="00DB6AA4" w:rsidP="00ED5AC0">
            <w:pPr>
              <w:spacing w:line="240" w:lineRule="auto"/>
            </w:pPr>
            <w:r>
              <w:t>Gl</w:t>
            </w:r>
            <w:r w:rsidRPr="00DB6AA4">
              <w:t>.</w:t>
            </w:r>
            <w:r>
              <w:t xml:space="preserve"> </w:t>
            </w:r>
            <w:r w:rsidRPr="00DB6AA4">
              <w:t>1:19</w:t>
            </w:r>
            <w:r>
              <w:t xml:space="preserve"> </w:t>
            </w:r>
            <w:r w:rsidR="002D37E7" w:rsidRPr="002D37E7">
              <w:rPr>
                <w:rFonts w:ascii="Times New Roman" w:eastAsia="Calibri" w:hAnsi="Times New Roman"/>
                <w:spacing w:val="0"/>
                <w:w w:val="100"/>
                <w:sz w:val="20"/>
                <w:szCs w:val="20"/>
                <w:lang w:eastAsia="pt-BR"/>
              </w:rPr>
              <w:t xml:space="preserve">E </w:t>
            </w:r>
            <w:r w:rsidR="002D37E7" w:rsidRPr="00C10C94">
              <w:rPr>
                <w:rFonts w:ascii="Times New Roman" w:eastAsia="Calibri" w:hAnsi="Times New Roman"/>
                <w:b/>
                <w:bCs/>
                <w:spacing w:val="0"/>
                <w:w w:val="100"/>
                <w:sz w:val="32"/>
                <w:szCs w:val="32"/>
                <w:lang w:eastAsia="pt-BR"/>
              </w:rPr>
              <w:t xml:space="preserve">outro </w:t>
            </w:r>
            <w:r w:rsidR="002D37E7" w:rsidRPr="00C10C94">
              <w:rPr>
                <w:rFonts w:ascii="Times New Roman" w:eastAsia="Calibri" w:hAnsi="Times New Roman"/>
                <w:b/>
                <w:bCs/>
                <w:spacing w:val="0"/>
                <w:w w:val="100"/>
                <w:sz w:val="32"/>
                <w:szCs w:val="32"/>
                <w:vertAlign w:val="superscript"/>
                <w:lang w:eastAsia="pt-BR"/>
              </w:rPr>
              <w:t>(*)</w:t>
            </w:r>
            <w:r w:rsidR="002D37E7" w:rsidRPr="00C10C94">
              <w:rPr>
                <w:rFonts w:ascii="Times New Roman" w:eastAsia="Calibri" w:hAnsi="Times New Roman"/>
                <w:b/>
                <w:bCs/>
                <w:spacing w:val="0"/>
                <w:w w:val="100"/>
                <w:sz w:val="32"/>
                <w:szCs w:val="32"/>
                <w:lang w:eastAsia="pt-BR"/>
              </w:rPr>
              <w:t xml:space="preserve"> dos </w:t>
            </w:r>
            <w:r w:rsidR="002D37E7" w:rsidRPr="00C10C94">
              <w:rPr>
                <w:rFonts w:ascii="Times New Roman" w:eastAsia="Calibri" w:hAnsi="Times New Roman"/>
                <w:b/>
                <w:bCs/>
                <w:i/>
                <w:strike/>
                <w:spacing w:val="0"/>
                <w:w w:val="100"/>
                <w:sz w:val="32"/>
                <w:szCs w:val="32"/>
                <w:vertAlign w:val="subscript"/>
                <w:lang w:eastAsia="pt-BR"/>
              </w:rPr>
              <w:t>(doze)</w:t>
            </w:r>
            <w:r w:rsidR="002D37E7" w:rsidRPr="00C10C94">
              <w:rPr>
                <w:rFonts w:ascii="Times New Roman" w:eastAsia="Calibri" w:hAnsi="Times New Roman"/>
                <w:b/>
                <w:bCs/>
                <w:spacing w:val="0"/>
                <w:w w:val="100"/>
                <w:sz w:val="32"/>
                <w:szCs w:val="32"/>
                <w:lang w:eastAsia="pt-BR"/>
              </w:rPr>
              <w:t xml:space="preserve"> apóstolos </w:t>
            </w:r>
            <w:r w:rsidR="002D37E7" w:rsidRPr="00C10C94">
              <w:rPr>
                <w:rFonts w:ascii="Times New Roman" w:eastAsia="Calibri" w:hAnsi="Times New Roman"/>
                <w:b/>
                <w:bCs/>
                <w:spacing w:val="0"/>
                <w:w w:val="100"/>
                <w:sz w:val="32"/>
                <w:szCs w:val="32"/>
                <w:vertAlign w:val="superscript"/>
                <w:lang w:eastAsia="pt-BR"/>
              </w:rPr>
              <w:t>(**)</w:t>
            </w:r>
            <w:r w:rsidR="002D37E7" w:rsidRPr="00C10C94">
              <w:rPr>
                <w:rFonts w:ascii="Times New Roman" w:eastAsia="Calibri" w:hAnsi="Times New Roman"/>
                <w:b/>
                <w:bCs/>
                <w:spacing w:val="0"/>
                <w:w w:val="100"/>
                <w:sz w:val="32"/>
                <w:szCs w:val="32"/>
                <w:lang w:eastAsia="pt-BR"/>
              </w:rPr>
              <w:t xml:space="preserve"> não vi eu, </w:t>
            </w:r>
            <w:r w:rsidR="00C10C94" w:rsidRPr="00C10C94">
              <w:rPr>
                <w:rFonts w:ascii="Times New Roman" w:eastAsia="Calibri" w:hAnsi="Times New Roman"/>
                <w:b/>
                <w:bCs/>
                <w:spacing w:val="0"/>
                <w:w w:val="100"/>
                <w:sz w:val="40"/>
                <w:szCs w:val="40"/>
                <w:highlight w:val="yellow"/>
                <w:u w:val="single"/>
                <w:lang w:eastAsia="pt-BR"/>
              </w:rPr>
              <w:t>MAS</w:t>
            </w:r>
            <w:r w:rsidR="00C10C94" w:rsidRPr="00C10C94">
              <w:rPr>
                <w:rFonts w:ascii="Times New Roman" w:eastAsia="Calibri" w:hAnsi="Times New Roman"/>
                <w:b/>
                <w:bCs/>
                <w:spacing w:val="0"/>
                <w:w w:val="100"/>
                <w:sz w:val="40"/>
                <w:szCs w:val="40"/>
                <w:lang w:eastAsia="pt-BR"/>
              </w:rPr>
              <w:t xml:space="preserve"> </w:t>
            </w:r>
            <w:r w:rsidR="002D37E7" w:rsidRPr="00C10C94">
              <w:rPr>
                <w:rFonts w:ascii="Times New Roman" w:eastAsia="Calibri" w:hAnsi="Times New Roman"/>
                <w:b/>
                <w:bCs/>
                <w:i/>
                <w:iCs/>
                <w:spacing w:val="0"/>
                <w:w w:val="100"/>
                <w:sz w:val="32"/>
                <w:szCs w:val="32"/>
                <w:vertAlign w:val="superscript"/>
                <w:lang w:eastAsia="pt-BR"/>
              </w:rPr>
              <w:t xml:space="preserve">vi </w:t>
            </w:r>
            <w:r w:rsidR="002D37E7" w:rsidRPr="00C10C94">
              <w:rPr>
                <w:rFonts w:ascii="Times New Roman" w:eastAsia="Calibri" w:hAnsi="Times New Roman"/>
                <w:b/>
                <w:bCs/>
                <w:spacing w:val="0"/>
                <w:w w:val="100"/>
                <w:sz w:val="32"/>
                <w:szCs w:val="32"/>
                <w:lang w:eastAsia="pt-BR"/>
              </w:rPr>
              <w:t xml:space="preserve">Jacobo </w:t>
            </w:r>
            <w:r w:rsidR="002D37E7" w:rsidRPr="00C10C94">
              <w:rPr>
                <w:rFonts w:ascii="Times New Roman" w:eastAsia="Calibri" w:hAnsi="Times New Roman"/>
                <w:b/>
                <w:bCs/>
                <w:spacing w:val="0"/>
                <w:w w:val="100"/>
                <w:sz w:val="32"/>
                <w:szCs w:val="32"/>
                <w:vertAlign w:val="superscript"/>
                <w:lang w:eastAsia="pt-BR"/>
              </w:rPr>
              <w:t>(***)</w:t>
            </w:r>
            <w:r w:rsidR="002D37E7" w:rsidRPr="00C10C94">
              <w:rPr>
                <w:rFonts w:ascii="Times New Roman" w:eastAsia="Calibri" w:hAnsi="Times New Roman"/>
                <w:b/>
                <w:bCs/>
                <w:spacing w:val="0"/>
                <w:w w:val="100"/>
                <w:sz w:val="32"/>
                <w:szCs w:val="32"/>
                <w:lang w:eastAsia="pt-BR"/>
              </w:rPr>
              <w:t>, o irmão de o Senhor</w:t>
            </w:r>
            <w:r w:rsidR="002D37E7" w:rsidRPr="00C10C94">
              <w:rPr>
                <w:rFonts w:ascii="Times New Roman" w:eastAsia="Calibri" w:hAnsi="Times New Roman"/>
                <w:spacing w:val="0"/>
                <w:w w:val="100"/>
                <w:sz w:val="24"/>
                <w:szCs w:val="24"/>
                <w:lang w:eastAsia="pt-BR"/>
              </w:rPr>
              <w:t xml:space="preserve"> </w:t>
            </w:r>
            <w:r w:rsidR="002D37E7" w:rsidRPr="002D37E7">
              <w:rPr>
                <w:rFonts w:ascii="Times New Roman" w:eastAsia="Calibri" w:hAnsi="Times New Roman"/>
                <w:i/>
                <w:strike/>
                <w:spacing w:val="0"/>
                <w:w w:val="100"/>
                <w:sz w:val="20"/>
                <w:szCs w:val="20"/>
                <w:vertAlign w:val="subscript"/>
                <w:lang w:eastAsia="pt-BR"/>
              </w:rPr>
              <w:t>(Jesus)</w:t>
            </w:r>
            <w:r w:rsidR="002D37E7" w:rsidRPr="002D37E7">
              <w:rPr>
                <w:rFonts w:ascii="Times New Roman" w:eastAsia="Calibri" w:hAnsi="Times New Roman"/>
                <w:spacing w:val="0"/>
                <w:w w:val="100"/>
                <w:sz w:val="20"/>
                <w:szCs w:val="20"/>
                <w:lang w:eastAsia="pt-BR"/>
              </w:rPr>
              <w:t>.</w:t>
            </w:r>
            <w:r w:rsidR="00B30822" w:rsidRPr="00E5022C">
              <w:rPr>
                <w:rFonts w:ascii="Times New Roman" w:eastAsia="Times New Roman" w:hAnsi="Times New Roman"/>
                <w:color w:val="0000FF"/>
                <w:spacing w:val="0"/>
                <w:w w:val="100"/>
                <w:sz w:val="24"/>
                <w:szCs w:val="24"/>
                <w:lang w:eastAsia="pt-BR"/>
              </w:rPr>
              <w:t xml:space="preserve"> (LTT)</w:t>
            </w:r>
            <w:r w:rsidR="00B30822">
              <w:rPr>
                <w:rFonts w:ascii="Times New Roman" w:eastAsia="Times New Roman" w:hAnsi="Times New Roman"/>
                <w:color w:val="000000"/>
                <w:spacing w:val="0"/>
                <w:w w:val="100"/>
                <w:sz w:val="32"/>
                <w:szCs w:val="32"/>
                <w:lang w:eastAsia="pt-BR"/>
              </w:rPr>
              <w:br/>
            </w:r>
            <w:r w:rsidR="00B30822">
              <w:rPr>
                <w:rFonts w:ascii="Times New Roman" w:eastAsia="Times New Roman" w:hAnsi="Times New Roman"/>
                <w:color w:val="000000"/>
                <w:spacing w:val="0"/>
                <w:w w:val="100"/>
                <w:sz w:val="32"/>
                <w:szCs w:val="32"/>
                <w:lang w:eastAsia="pt-BR"/>
              </w:rPr>
              <w:br/>
            </w:r>
            <w:r w:rsidR="00B30822" w:rsidRPr="002D37E7">
              <w:rPr>
                <w:b/>
                <w:bCs/>
                <w:sz w:val="24"/>
                <w:szCs w:val="24"/>
                <w:u w:val="single"/>
              </w:rPr>
              <w:t>Explicação:</w:t>
            </w:r>
            <w:r w:rsidR="00B30822" w:rsidRPr="002D37E7">
              <w:rPr>
                <w:sz w:val="24"/>
                <w:szCs w:val="24"/>
              </w:rPr>
              <w:t xml:space="preserve"> </w:t>
            </w:r>
            <w:r w:rsidR="002D37E7" w:rsidRPr="002D37E7">
              <w:rPr>
                <w:sz w:val="24"/>
                <w:szCs w:val="24"/>
              </w:rPr>
              <w:br/>
              <w:t xml:space="preserve">* </w:t>
            </w:r>
            <w:r w:rsidR="002D37E7" w:rsidRPr="00DB69DB">
              <w:rPr>
                <w:color w:val="C00000"/>
                <w:szCs w:val="16"/>
              </w:rPr>
              <w:t>"OUTRO dos apóstolos não vi":</w:t>
            </w:r>
            <w:r w:rsidR="002D37E7" w:rsidRPr="00DB69DB">
              <w:rPr>
                <w:szCs w:val="16"/>
              </w:rPr>
              <w:t xml:space="preserve"> "heteros" significa "outro de mesmo nome, mas de tipo diferente". Aqui, usado quando o esperado seria "allos" ("outro de mesmo nome e exatamente do mesmo tipo"), talvez indique que Paulo se avistou com varões que poderiam até ser chamados de apóstolos, mas eram de um tipo diferente dos seus 12-1+1=12 companheiros diretamente chamados e comissionados por Cristo (quando presente em Sua carne)? </w:t>
            </w:r>
            <w:r w:rsidR="00C10C94">
              <w:rPr>
                <w:szCs w:val="16"/>
              </w:rPr>
              <w:br/>
            </w:r>
            <w:r w:rsidR="002D37E7" w:rsidRPr="00DB69DB">
              <w:rPr>
                <w:szCs w:val="16"/>
              </w:rPr>
              <w:t xml:space="preserve">Apóstolos em um sentido mais lato e menos estrito, talvez "chamados e comissionados pela assembleia local que se reúne na rua Fulana de Tal"? </w:t>
            </w:r>
            <w:r w:rsidR="00C10C94">
              <w:rPr>
                <w:szCs w:val="16"/>
              </w:rPr>
              <w:br/>
            </w:r>
            <w:r w:rsidR="002D37E7" w:rsidRPr="00DB69DB">
              <w:rPr>
                <w:szCs w:val="16"/>
              </w:rPr>
              <w:t xml:space="preserve">Ou, mais provavelmente, significa "E a outro </w:t>
            </w:r>
            <w:r w:rsidR="002D37E7" w:rsidRPr="00DB69DB">
              <w:rPr>
                <w:i/>
                <w:szCs w:val="16"/>
                <w:vertAlign w:val="superscript"/>
              </w:rPr>
              <w:t>[diferente de mim]</w:t>
            </w:r>
            <w:r w:rsidR="002D37E7" w:rsidRPr="00DB69DB">
              <w:rPr>
                <w:szCs w:val="16"/>
              </w:rPr>
              <w:t xml:space="preserve"> dos apóstolos não vi, mas </w:t>
            </w:r>
            <w:r w:rsidR="002D37E7" w:rsidRPr="00DB69DB">
              <w:rPr>
                <w:i/>
                <w:szCs w:val="16"/>
                <w:vertAlign w:val="superscript"/>
              </w:rPr>
              <w:t>vi</w:t>
            </w:r>
            <w:r w:rsidR="002D37E7" w:rsidRPr="00DB69DB">
              <w:rPr>
                <w:szCs w:val="16"/>
              </w:rPr>
              <w:t xml:space="preserve"> Jacobo ...</w:t>
            </w:r>
            <w:r w:rsidR="002D37E7" w:rsidRPr="002D37E7">
              <w:rPr>
                <w:sz w:val="24"/>
                <w:szCs w:val="24"/>
              </w:rPr>
              <w:br/>
            </w:r>
            <w:r w:rsidR="002D37E7" w:rsidRPr="002D37E7">
              <w:rPr>
                <w:sz w:val="24"/>
                <w:szCs w:val="24"/>
              </w:rPr>
              <w:br/>
              <w:t>**</w:t>
            </w:r>
            <w:r w:rsidR="002D37E7">
              <w:rPr>
                <w:sz w:val="24"/>
                <w:szCs w:val="24"/>
              </w:rPr>
              <w:t xml:space="preserve"> </w:t>
            </w:r>
            <w:r w:rsidR="002D37E7" w:rsidRPr="00DB69DB">
              <w:rPr>
                <w:color w:val="C00000"/>
                <w:szCs w:val="16"/>
              </w:rPr>
              <w:t>"Apóstolo"</w:t>
            </w:r>
            <w:r w:rsidR="002D37E7" w:rsidRPr="00DB69DB">
              <w:rPr>
                <w:szCs w:val="16"/>
              </w:rPr>
              <w:t xml:space="preserve"> significa "enviado com uma missão". Na grande maioria das vezes o termo restringe-se aos 12-1+1+1 = 13 varões crentes enviados </w:t>
            </w:r>
            <w:r w:rsidR="002D37E7" w:rsidRPr="00C10C94">
              <w:rPr>
                <w:szCs w:val="16"/>
                <w:u w:val="single"/>
              </w:rPr>
              <w:t>diretamente</w:t>
            </w:r>
            <w:r w:rsidR="002D37E7" w:rsidRPr="00DB69DB">
              <w:rPr>
                <w:szCs w:val="16"/>
              </w:rPr>
              <w:t xml:space="preserve"> pelo Senhor Jesus</w:t>
            </w:r>
            <w:r w:rsidR="00C10C94">
              <w:rPr>
                <w:szCs w:val="16"/>
              </w:rPr>
              <w:t xml:space="preserve"> (presente em carne e osso)</w:t>
            </w:r>
            <w:r w:rsidR="002D37E7" w:rsidRPr="00DB69DB">
              <w:rPr>
                <w:szCs w:val="16"/>
              </w:rPr>
              <w:t xml:space="preserve"> </w:t>
            </w:r>
            <w:r w:rsidR="00C10C94">
              <w:rPr>
                <w:szCs w:val="16"/>
              </w:rPr>
              <w:t xml:space="preserve">ou pelo Espírito Santo (agindo materialmente, no caso de Matias) </w:t>
            </w:r>
            <w:r w:rsidR="002D37E7" w:rsidRPr="00DB69DB">
              <w:rPr>
                <w:szCs w:val="16"/>
              </w:rPr>
              <w:t xml:space="preserve">e tendo dons miraculosos exclusivos deles e dos 70 discípulos. </w:t>
            </w:r>
            <w:r w:rsidR="00C10C94">
              <w:rPr>
                <w:szCs w:val="16"/>
              </w:rPr>
              <w:br/>
            </w:r>
            <w:r w:rsidR="002D37E7" w:rsidRPr="00DB69DB">
              <w:rPr>
                <w:szCs w:val="16"/>
              </w:rPr>
              <w:t>Mas, às vezes, talvez se refira a varões crentes de diferente tipo, talvez "missionários chamados e comissionados pela assembleia local que se reúne na rua Fulana de Tal"?</w:t>
            </w:r>
            <w:r w:rsidR="002D37E7">
              <w:rPr>
                <w:sz w:val="24"/>
                <w:szCs w:val="24"/>
              </w:rPr>
              <w:br/>
            </w:r>
            <w:r w:rsidR="002D37E7">
              <w:rPr>
                <w:sz w:val="24"/>
                <w:szCs w:val="24"/>
              </w:rPr>
              <w:br/>
              <w:t xml:space="preserve">*** </w:t>
            </w:r>
            <w:r w:rsidR="002D37E7" w:rsidRPr="002D37E7">
              <w:rPr>
                <w:iCs/>
              </w:rPr>
              <w:t xml:space="preserve">– Em grego, como veremos abaixo, não está direta e incontornavelmente dito que Jacobo, irmão de o Senhor, foi apóstolo, particularmente do mesmo tipo dos doze. Em verdade, todos os meio- irmãos biológicos de o Senhor O rejeitaram, O odiaram, desejaram Sua morte, e só creram nEle depois de Sua ressurreição, de modo que não estão entre os 12 apóstolos diretamente chamados pelo Cristo antes da Sua ressurreição (ver notas Mt 4:21; 10:4. E note que, em At 1, após a ressurreição de o Senhor e conversão de todos os meio- irmãos dEle, Jacobo e Judas, Seus meio- irmãos, não foram indicados pelos 11 apóstolos usados com instrumentos do Espírito Santo para elegerem o substituto a ocupar o lugar vago deixado pelo traidor Judas e recompor o número de 12 apóstolos, número que foi confirmado por Cristo em At 6:2). 1Co 9:5 (ver nota) também prova que os irmãos de Jesus não foram apóstolos. Ademais, exceto João que, em seus escritos (talvez por modéstia) nunca se identificava por nome nem como apóstolo, todos os outros apóstolos, muito claramente, sempre o faziam logo no início de suas epístolas (12 epístolas de Paulo, 2 de Pedro. Hebreus é um caso à parte: cremos que seu autor foi Paulo; mas, seja quem for, não deu seu nome nem se identificou como apóstolo). Tudo isto contrasta muitíssimo com as epístolas de Judas e Jacobo, as únicas onde seus autores se identificam claramente, mas nunca usam o título de apóstolo. </w:t>
            </w:r>
            <w:r w:rsidR="002D37E7" w:rsidRPr="002D37E7">
              <w:rPr>
                <w:iCs/>
              </w:rPr>
              <w:br/>
              <w:t xml:space="preserve">Portanto, vejamos se há um correto modo de traduzir este verso, obedecendo todas as regras do grego, mas que não leve à dificuldade de um </w:t>
            </w:r>
            <w:r w:rsidR="002D37E7" w:rsidRPr="002D37E7">
              <w:rPr>
                <w:i/>
                <w:iCs/>
              </w:rPr>
              <w:t>não</w:t>
            </w:r>
            <w:r w:rsidR="002D37E7" w:rsidRPr="002D37E7">
              <w:rPr>
                <w:iCs/>
              </w:rPr>
              <w:t xml:space="preserve"> apóstolo vir a ser aqui chamado de apóstolo.</w:t>
            </w:r>
            <w:r w:rsidR="002D37E7" w:rsidRPr="002D37E7">
              <w:rPr>
                <w:iCs/>
              </w:rPr>
              <w:br/>
              <w:t>- A. E. Knoch's "</w:t>
            </w:r>
            <w:r w:rsidR="002D37E7" w:rsidRPr="002D37E7">
              <w:rPr>
                <w:i/>
                <w:iCs/>
              </w:rPr>
              <w:t>Concordant Literal New Testament</w:t>
            </w:r>
            <w:r w:rsidR="002D37E7" w:rsidRPr="002D37E7">
              <w:rPr>
                <w:iCs/>
              </w:rPr>
              <w:t>" traduz assim "Yet I became acquainted with no one different from the apostles, except James, the brother of the Lord." Essa tradução evita chamar de apóstolo quem não o foi, mas não é boa, pois parece dizer que Paulo usou seu tempo se avistando com todos os apóstolos e ninguém mais (a não ser Jacobo), implicando que Paulo aprendeu proveniente de todos os apóstolos e não diretamente de o Cristo, o que contraria Gl 1:12. Ademais, essa tradução, ao invés de traduzir "heteros" simplesmente como "outro", põe ênfase demais na diferença "allos" vs. "heteros", faz "heteros" significar "diferente" ou "de tipo diferente", portanto Paulo não teria se avistado com ninguém diferente dos apóstolos, novamente contrariando Gl 1:12. Vejamos uma tradução melhor</w:t>
            </w:r>
            <w:r w:rsidR="002D37E7" w:rsidRPr="002D37E7">
              <w:rPr>
                <w:iCs/>
              </w:rPr>
              <w:br/>
              <w:t xml:space="preserve">- Note que em grego, mesmo seguindo-se a uma cláusula de negação, {1508 "ei mh"} nem sempre deve ser traduzido como "exceto". </w:t>
            </w:r>
            <w:r w:rsidR="00C10C94">
              <w:rPr>
                <w:iCs/>
              </w:rPr>
              <w:br/>
            </w:r>
            <w:r w:rsidR="002D37E7" w:rsidRPr="002D37E7">
              <w:rPr>
                <w:iCs/>
              </w:rPr>
              <w:t xml:space="preserve">Por exemplo, citemos Lc 4:25-26: </w:t>
            </w:r>
            <w:r w:rsidR="002D37E7" w:rsidRPr="002D37E7">
              <w:rPr>
                <w:rFonts w:eastAsia="Times New Roman"/>
                <w:iCs/>
                <w:u w:val="single"/>
              </w:rPr>
              <w:t>"</w:t>
            </w:r>
            <w:r w:rsidR="002D37E7" w:rsidRPr="002D37E7">
              <w:rPr>
                <w:u w:val="single"/>
              </w:rPr>
              <w:t xml:space="preserve">...  existiam muitas viúvas em Israel nos dias de Elias, ... E Elias </w:t>
            </w:r>
            <w:r w:rsidR="002D37E7" w:rsidRPr="002D37E7">
              <w:rPr>
                <w:rStyle w:val="nfase"/>
                <w:u w:val="single"/>
                <w:vertAlign w:val="superscript"/>
              </w:rPr>
              <w:t xml:space="preserve">não </w:t>
            </w:r>
            <w:r w:rsidR="002D37E7" w:rsidRPr="002D37E7">
              <w:rPr>
                <w:u w:val="single"/>
              </w:rPr>
              <w:t xml:space="preserve">foi enviado a nenhuma delas, {1508 </w:t>
            </w:r>
            <w:r w:rsidR="002D37E7" w:rsidRPr="002D37E7">
              <w:rPr>
                <w:b/>
                <w:iCs/>
                <w:u w:val="single"/>
              </w:rPr>
              <w:t>"ei mh"</w:t>
            </w:r>
            <w:r w:rsidR="002D37E7" w:rsidRPr="002D37E7">
              <w:rPr>
                <w:iCs/>
                <w:u w:val="single"/>
              </w:rPr>
              <w:t>}</w:t>
            </w:r>
            <w:r w:rsidR="002D37E7" w:rsidRPr="002D37E7">
              <w:rPr>
                <w:u w:val="single"/>
              </w:rPr>
              <w:t xml:space="preserve"> </w:t>
            </w:r>
            <w:r w:rsidR="002D37E7" w:rsidRPr="002D37E7">
              <w:rPr>
                <w:i/>
                <w:strike/>
                <w:u w:val="single"/>
                <w:vertAlign w:val="subscript"/>
              </w:rPr>
              <w:t>(foi enviado)</w:t>
            </w:r>
            <w:r w:rsidR="002D37E7" w:rsidRPr="002D37E7">
              <w:rPr>
                <w:u w:val="single"/>
              </w:rPr>
              <w:t xml:space="preserve"> à </w:t>
            </w:r>
            <w:r w:rsidR="002D37E7" w:rsidRPr="002D37E7">
              <w:rPr>
                <w:i/>
                <w:iCs/>
                <w:strike/>
                <w:u w:val="single"/>
                <w:vertAlign w:val="subscript"/>
              </w:rPr>
              <w:t>(cidade de)</w:t>
            </w:r>
            <w:r w:rsidR="002D37E7" w:rsidRPr="002D37E7">
              <w:rPr>
                <w:u w:val="single"/>
              </w:rPr>
              <w:t xml:space="preserve"> Sarepta (</w:t>
            </w:r>
            <w:r w:rsidR="002D37E7" w:rsidRPr="002D37E7">
              <w:rPr>
                <w:i/>
                <w:iCs/>
                <w:u w:val="single"/>
                <w:vertAlign w:val="superscript"/>
              </w:rPr>
              <w:t xml:space="preserve">uma cidade </w:t>
            </w:r>
            <w:r w:rsidR="002D37E7" w:rsidRPr="002D37E7">
              <w:rPr>
                <w:u w:val="single"/>
              </w:rPr>
              <w:t>de Sidom), a uma mulher viúva.</w:t>
            </w:r>
            <w:r w:rsidR="002D37E7" w:rsidRPr="002D37E7">
              <w:t>"</w:t>
            </w:r>
            <w:r w:rsidR="002D37E7" w:rsidRPr="002D37E7">
              <w:rPr>
                <w:iCs/>
              </w:rPr>
              <w:t xml:space="preserve"> Aqui, todos os tradutores de todas as Bíblias concordaram que {1508 "ei mh"} não deve ser traduzido por "exceto" (pois isto significaria que Sarepta é uma cidade de Israel, o que é falso, ela está em Sidom, no país da Fenícia) mas, sim, tem que ser traduzido como "mas". </w:t>
            </w:r>
            <w:r w:rsidR="00C10C94">
              <w:rPr>
                <w:iCs/>
              </w:rPr>
              <w:br/>
            </w:r>
            <w:r w:rsidR="002D37E7" w:rsidRPr="002D37E7">
              <w:rPr>
                <w:iCs/>
              </w:rPr>
              <w:t>Como outro exemplo, citemos Lc 4:27: "</w:t>
            </w:r>
            <w:r w:rsidR="002D37E7" w:rsidRPr="002D37E7">
              <w:rPr>
                <w:u w:val="single"/>
              </w:rPr>
              <w:t xml:space="preserve">E havia muitos leprosos em Israel no tempo do profeta Eliseu, e nenhum deles foi tornado limpo </w:t>
            </w:r>
            <w:r w:rsidR="002D37E7" w:rsidRPr="002D37E7">
              <w:rPr>
                <w:i/>
                <w:strike/>
                <w:u w:val="single"/>
                <w:vertAlign w:val="subscript"/>
              </w:rPr>
              <w:t>(da lepra)</w:t>
            </w:r>
            <w:r w:rsidR="002D37E7" w:rsidRPr="002D37E7">
              <w:rPr>
                <w:u w:val="single"/>
              </w:rPr>
              <w:t xml:space="preserve">, {1508 </w:t>
            </w:r>
            <w:r w:rsidR="002D37E7" w:rsidRPr="002D37E7">
              <w:rPr>
                <w:b/>
                <w:iCs/>
                <w:u w:val="single"/>
              </w:rPr>
              <w:t>"ei mh"</w:t>
            </w:r>
            <w:r w:rsidR="002D37E7" w:rsidRPr="002D37E7">
              <w:rPr>
                <w:iCs/>
                <w:u w:val="single"/>
              </w:rPr>
              <w:t>}</w:t>
            </w:r>
            <w:r w:rsidR="002D37E7" w:rsidRPr="002D37E7">
              <w:rPr>
                <w:u w:val="single"/>
              </w:rPr>
              <w:t xml:space="preserve"> </w:t>
            </w:r>
            <w:r w:rsidR="002D37E7" w:rsidRPr="002D37E7">
              <w:rPr>
                <w:i/>
                <w:strike/>
                <w:u w:val="single"/>
                <w:vertAlign w:val="subscript"/>
              </w:rPr>
              <w:t>(foi purificado)</w:t>
            </w:r>
            <w:r w:rsidR="002D37E7" w:rsidRPr="002D37E7">
              <w:rPr>
                <w:u w:val="single"/>
              </w:rPr>
              <w:t xml:space="preserve"> Naamã, o siro.</w:t>
            </w:r>
            <w:r w:rsidR="002D37E7" w:rsidRPr="002D37E7">
              <w:rPr>
                <w:iCs/>
              </w:rPr>
              <w:t xml:space="preserve">" Novamente, todos os tradutores de todas as Bíblias concordaram que </w:t>
            </w:r>
            <w:r w:rsidR="002D37E7" w:rsidRPr="002D37E7">
              <w:rPr>
                <w:u w:val="single"/>
              </w:rPr>
              <w:t xml:space="preserve">{1508 </w:t>
            </w:r>
            <w:r w:rsidR="002D37E7" w:rsidRPr="002D37E7">
              <w:rPr>
                <w:b/>
                <w:iCs/>
                <w:u w:val="single"/>
              </w:rPr>
              <w:t>"ei mh"</w:t>
            </w:r>
            <w:r w:rsidR="002D37E7" w:rsidRPr="002D37E7">
              <w:rPr>
                <w:iCs/>
              </w:rPr>
              <w:t xml:space="preserve">} não deve ser traduzida por "exceto" (pois isto significaria que Naamã era israelita, o que é falso, pois ele era sírio) mas, sim, tem que ser traduzido como "mas". </w:t>
            </w:r>
            <w:r w:rsidR="00C10C94">
              <w:rPr>
                <w:iCs/>
              </w:rPr>
              <w:br/>
            </w:r>
            <w:r w:rsidR="002D37E7" w:rsidRPr="002D37E7">
              <w:rPr>
                <w:iCs/>
              </w:rPr>
              <w:t>Um exemplo da pena de Paulo, Gl 1:7 (somente 12 versos acima): "</w:t>
            </w:r>
            <w:r w:rsidR="002D37E7" w:rsidRPr="002D37E7">
              <w:rPr>
                <w:iCs/>
                <w:u w:val="single"/>
              </w:rPr>
              <w:t xml:space="preserve">O qual não é um outro- e- semelhante evangelho, </w:t>
            </w:r>
            <w:r w:rsidR="002D37E7" w:rsidRPr="002D37E7">
              <w:rPr>
                <w:u w:val="single"/>
              </w:rPr>
              <w:t xml:space="preserve">{1508 </w:t>
            </w:r>
            <w:r w:rsidR="002D37E7" w:rsidRPr="002D37E7">
              <w:rPr>
                <w:b/>
                <w:iCs/>
                <w:u w:val="single"/>
              </w:rPr>
              <w:t>"ei mh"</w:t>
            </w:r>
            <w:r w:rsidR="002D37E7" w:rsidRPr="002D37E7">
              <w:rPr>
                <w:iCs/>
                <w:u w:val="single"/>
              </w:rPr>
              <w:t>} alguns [varões] há vos inquietando...</w:t>
            </w:r>
            <w:r w:rsidR="002D37E7" w:rsidRPr="002D37E7">
              <w:rPr>
                <w:iCs/>
              </w:rPr>
              <w:t xml:space="preserve">": tradutores de todas as Bíblias concordaram que é impossível se traduzir </w:t>
            </w:r>
            <w:r w:rsidR="002D37E7" w:rsidRPr="002D37E7">
              <w:rPr>
                <w:u w:val="single"/>
              </w:rPr>
              <w:t xml:space="preserve">{1508 </w:t>
            </w:r>
            <w:r w:rsidR="002D37E7" w:rsidRPr="002D37E7">
              <w:rPr>
                <w:b/>
                <w:iCs/>
                <w:u w:val="single"/>
              </w:rPr>
              <w:t>"ei mh"</w:t>
            </w:r>
            <w:r w:rsidR="002D37E7" w:rsidRPr="002D37E7">
              <w:rPr>
                <w:iCs/>
              </w:rPr>
              <w:t>} por "exceto" e que ele tem que ser traduzido como "mas".</w:t>
            </w:r>
            <w:r w:rsidR="002D37E7" w:rsidRPr="002D37E7">
              <w:rPr>
                <w:iCs/>
              </w:rPr>
              <w:br/>
              <w:t xml:space="preserve">- Note também que não criei nada novo ao traduzir Gl 1:19: há mestres em grego que tomaram </w:t>
            </w:r>
            <w:r w:rsidR="002D37E7" w:rsidRPr="002D37E7">
              <w:rPr>
                <w:u w:val="single"/>
              </w:rPr>
              <w:t xml:space="preserve">{1508 </w:t>
            </w:r>
            <w:r w:rsidR="002D37E7" w:rsidRPr="002D37E7">
              <w:rPr>
                <w:b/>
                <w:iCs/>
                <w:u w:val="single"/>
              </w:rPr>
              <w:t>"ei mh"</w:t>
            </w:r>
            <w:r w:rsidR="002D37E7" w:rsidRPr="002D37E7">
              <w:rPr>
                <w:iCs/>
              </w:rPr>
              <w:t xml:space="preserve">} não como preposição </w:t>
            </w:r>
            <w:r w:rsidR="002D37E7" w:rsidRPr="002D37E7">
              <w:rPr>
                <w:i/>
                <w:iCs/>
              </w:rPr>
              <w:t>exceptiva</w:t>
            </w:r>
            <w:r w:rsidR="002D37E7" w:rsidRPr="002D37E7">
              <w:rPr>
                <w:iCs/>
              </w:rPr>
              <w:t xml:space="preserve"> (significando "exceto </w:t>
            </w:r>
            <w:r w:rsidR="002D37E7" w:rsidRPr="002D37E7">
              <w:rPr>
                <w:i/>
                <w:iCs/>
              </w:rPr>
              <w:t>o apóstolo</w:t>
            </w:r>
            <w:r w:rsidR="002D37E7" w:rsidRPr="002D37E7">
              <w:rPr>
                <w:iCs/>
              </w:rPr>
              <w:t xml:space="preserve"> Jacobo") mas como conjunção </w:t>
            </w:r>
            <w:r w:rsidR="002D37E7" w:rsidRPr="002D37E7">
              <w:rPr>
                <w:i/>
                <w:iCs/>
              </w:rPr>
              <w:t>adversativa</w:t>
            </w:r>
            <w:r w:rsidR="002D37E7" w:rsidRPr="002D37E7">
              <w:rPr>
                <w:iCs/>
              </w:rPr>
              <w:t xml:space="preserve"> ("mas </w:t>
            </w:r>
            <w:r w:rsidR="002D37E7" w:rsidRPr="002D37E7">
              <w:rPr>
                <w:i/>
                <w:iCs/>
                <w:vertAlign w:val="superscript"/>
              </w:rPr>
              <w:t>vi</w:t>
            </w:r>
            <w:r w:rsidR="002D37E7" w:rsidRPr="002D37E7">
              <w:rPr>
                <w:iCs/>
              </w:rPr>
              <w:t xml:space="preserve"> Jacobo"). Muitos desses mestres (e estudiosos da Bíblia) distintamente afirmam que Jacobo não foi um dos 12 apóstolos. Um desses mestres do grego foi Victorinus, o Filósofo, que, em cerca do ano 360, afirmou, sobre Gl 1:19: ‘</w:t>
            </w:r>
            <w:r w:rsidR="002D37E7" w:rsidRPr="002D37E7">
              <w:rPr>
                <w:i/>
                <w:iCs/>
              </w:rPr>
              <w:t>Cum autem fratrem dixit, apostolum negavit.</w:t>
            </w:r>
            <w:r w:rsidR="002D37E7" w:rsidRPr="002D37E7">
              <w:rPr>
                <w:iCs/>
              </w:rPr>
              <w:t xml:space="preserve">' ("Mas, quando disse ‘o irmão d[o Senhor]', negou ser [Jacobo] ‘um apóstolo d[o Senhor]' ".). Mais recentemente, J.A. Broadus e Philip Schaff defendem a tradução que adotei acima. </w:t>
            </w:r>
            <w:r w:rsidR="002D37E7" w:rsidRPr="002D37E7">
              <w:rPr>
                <w:iCs/>
                <w:lang w:val="en-US"/>
              </w:rPr>
              <w:t xml:space="preserve">Moffatt traduz assim "I saw no other apostle, (I saw) only James the brother of the Lord." </w:t>
            </w:r>
            <w:r w:rsidR="002D37E7" w:rsidRPr="002D37E7">
              <w:rPr>
                <w:iCs/>
              </w:rPr>
              <w:t>Segundo Meyer's Expository Commentary, temos Grotius, Fritzsche ad Matth. p. 482, e Winer, Bleek in Stud. u. Krit. 1836, p. 1059, Wieseler, também defendendo que, depois de "mas" ("ei mh") somente se entenda "</w:t>
            </w:r>
            <w:r w:rsidR="002D37E7" w:rsidRPr="002D37E7">
              <w:rPr>
                <w:i/>
                <w:iCs/>
                <w:vertAlign w:val="superscript"/>
              </w:rPr>
              <w:t>vi</w:t>
            </w:r>
            <w:r w:rsidR="002D37E7" w:rsidRPr="002D37E7">
              <w:rPr>
                <w:iCs/>
              </w:rPr>
              <w:t xml:space="preserve"> Jacobo" e não "</w:t>
            </w:r>
            <w:r w:rsidR="002D37E7" w:rsidRPr="002D37E7">
              <w:rPr>
                <w:i/>
                <w:iCs/>
                <w:vertAlign w:val="superscript"/>
              </w:rPr>
              <w:t>vi o apóstolo</w:t>
            </w:r>
            <w:r w:rsidR="002D37E7" w:rsidRPr="002D37E7">
              <w:rPr>
                <w:iCs/>
              </w:rPr>
              <w:t xml:space="preserve"> Jacobo." Expositor's Greek Testament defende a tradução "mas somente". </w:t>
            </w:r>
            <w:r w:rsidR="002D37E7" w:rsidRPr="002D37E7">
              <w:t>note que não colidimos contra a KJB, ela permite nossa tradução</w:t>
            </w:r>
          </w:p>
        </w:tc>
      </w:tr>
    </w:tbl>
    <w:p w14:paraId="1E0844DB" w14:textId="77777777" w:rsidR="00B30822" w:rsidRDefault="00B30822" w:rsidP="00ED5AC0">
      <w:pPr>
        <w:autoSpaceDE w:val="0"/>
        <w:autoSpaceDN w:val="0"/>
        <w:adjustRightInd w:val="0"/>
        <w:spacing w:line="240" w:lineRule="auto"/>
        <w:ind w:right="45"/>
      </w:pPr>
    </w:p>
    <w:p w14:paraId="3E4659B4" w14:textId="2AA002E2" w:rsidR="00B30822" w:rsidRDefault="00B30822" w:rsidP="00ED5AC0">
      <w:pPr>
        <w:autoSpaceDE w:val="0"/>
        <w:autoSpaceDN w:val="0"/>
        <w:adjustRightInd w:val="0"/>
        <w:spacing w:line="240" w:lineRule="auto"/>
        <w:ind w:right="45"/>
      </w:pPr>
    </w:p>
    <w:tbl>
      <w:tblPr>
        <w:tblStyle w:val="Tabelacomgrade"/>
        <w:tblW w:w="5000" w:type="pct"/>
        <w:tblLook w:val="04A0" w:firstRow="1" w:lastRow="0" w:firstColumn="1" w:lastColumn="0" w:noHBand="0" w:noVBand="1"/>
      </w:tblPr>
      <w:tblGrid>
        <w:gridCol w:w="11170"/>
      </w:tblGrid>
      <w:tr w:rsidR="00B30822" w14:paraId="002A4AEF" w14:textId="77777777" w:rsidTr="004A6147">
        <w:tc>
          <w:tcPr>
            <w:tcW w:w="5000" w:type="pct"/>
          </w:tcPr>
          <w:p w14:paraId="36A268DB" w14:textId="5002C24F" w:rsidR="00DB6AA4" w:rsidRDefault="00DB6AA4" w:rsidP="00DB6AA4">
            <w:pPr>
              <w:autoSpaceDE w:val="0"/>
              <w:autoSpaceDN w:val="0"/>
              <w:adjustRightInd w:val="0"/>
              <w:spacing w:before="30" w:line="240" w:lineRule="auto"/>
              <w:ind w:right="45"/>
              <w:rPr>
                <w:rFonts w:ascii="Segoe UI" w:hAnsi="Segoe UI" w:cs="Segoe UI"/>
                <w:b/>
                <w:bCs/>
                <w:color w:val="417CBE"/>
                <w:sz w:val="20"/>
                <w:szCs w:val="20"/>
                <w:lang w:val="x-none"/>
              </w:rPr>
            </w:pPr>
            <w:r w:rsidRPr="00DB6AA4">
              <w:t>He.</w:t>
            </w:r>
            <w:r>
              <w:t xml:space="preserve"> </w:t>
            </w:r>
            <w:r w:rsidRPr="00DB6AA4">
              <w:t>12.22-23</w:t>
            </w:r>
            <w:r w:rsidRPr="00DB6AA4">
              <w:rPr>
                <w:vertAlign w:val="superscript"/>
              </w:rPr>
              <w:t xml:space="preserve"> </w:t>
            </w:r>
            <w:r w:rsidR="0084032D" w:rsidRPr="003B08D2">
              <w:rPr>
                <w:rFonts w:ascii="Tahoma" w:hAnsi="Tahoma" w:cs="Tahoma"/>
                <w:b/>
                <w:bCs/>
                <w:color w:val="0000FF"/>
                <w:sz w:val="32"/>
                <w:szCs w:val="32"/>
              </w:rPr>
              <w:t xml:space="preserve"> </w:t>
            </w:r>
            <w:r>
              <w:rPr>
                <w:rFonts w:ascii="Segoe UI" w:hAnsi="Segoe UI" w:cs="Segoe UI"/>
                <w:b/>
                <w:bCs/>
                <w:color w:val="417CBE"/>
                <w:sz w:val="20"/>
                <w:szCs w:val="20"/>
                <w:lang w:val="x-none"/>
              </w:rPr>
              <w:t xml:space="preserve">22) </w:t>
            </w:r>
            <w:r>
              <w:rPr>
                <w:rFonts w:ascii="Tahoma" w:hAnsi="Tahoma" w:cs="Tahoma"/>
                <w:color w:val="0000FF"/>
                <w:sz w:val="24"/>
                <w:szCs w:val="24"/>
                <w:lang w:val="x-none"/>
              </w:rPr>
              <w:t xml:space="preserve">Mas chegastes ao monte de Sião, </w:t>
            </w:r>
            <w:r>
              <w:rPr>
                <w:rFonts w:ascii="Tahoma" w:hAnsi="Tahoma" w:cs="Tahoma"/>
                <w:color w:val="0000FF"/>
                <w:sz w:val="24"/>
                <w:szCs w:val="24"/>
                <w:lang w:val="x-none"/>
              </w:rPr>
              <w:br/>
            </w:r>
            <w:r w:rsidRPr="00DB6AA4">
              <w:rPr>
                <w:rFonts w:ascii="Tahoma" w:hAnsi="Tahoma" w:cs="Tahoma"/>
                <w:b/>
                <w:bCs/>
                <w:color w:val="00B050"/>
                <w:sz w:val="32"/>
                <w:szCs w:val="32"/>
                <w:highlight w:val="yellow"/>
                <w:u w:val="single"/>
                <w:lang w:val="x-none"/>
              </w:rPr>
              <w:t>E</w:t>
            </w:r>
            <w:r>
              <w:rPr>
                <w:rFonts w:ascii="Tahoma" w:hAnsi="Tahoma" w:cs="Tahoma"/>
                <w:color w:val="0000FF"/>
                <w:sz w:val="24"/>
                <w:szCs w:val="24"/>
                <w:lang w:val="x-none"/>
              </w:rPr>
              <w:t xml:space="preserve"> à cidade do Deus vivo, à Jerusalém celestial, </w:t>
            </w:r>
            <w:r>
              <w:rPr>
                <w:rFonts w:ascii="Tahoma" w:hAnsi="Tahoma" w:cs="Tahoma"/>
                <w:color w:val="0000FF"/>
                <w:sz w:val="24"/>
                <w:szCs w:val="24"/>
                <w:lang w:val="x-none"/>
              </w:rPr>
              <w:br/>
            </w:r>
            <w:r w:rsidRPr="00DB6AA4">
              <w:rPr>
                <w:rFonts w:ascii="Tahoma" w:hAnsi="Tahoma" w:cs="Tahoma"/>
                <w:b/>
                <w:bCs/>
                <w:color w:val="00B050"/>
                <w:sz w:val="32"/>
                <w:szCs w:val="32"/>
                <w:highlight w:val="yellow"/>
                <w:u w:val="single"/>
                <w:lang w:val="x-none"/>
              </w:rPr>
              <w:t>E</w:t>
            </w:r>
            <w:r>
              <w:rPr>
                <w:rFonts w:ascii="Tahoma" w:hAnsi="Tahoma" w:cs="Tahoma"/>
                <w:color w:val="0000FF"/>
                <w:sz w:val="24"/>
                <w:szCs w:val="24"/>
                <w:lang w:val="x-none"/>
              </w:rPr>
              <w:t xml:space="preserve"> aos muitos milhares de anjos;</w:t>
            </w:r>
          </w:p>
          <w:p w14:paraId="2BEC278F" w14:textId="2BB51266" w:rsidR="00B30822" w:rsidRPr="0084032D" w:rsidRDefault="00DB6AA4" w:rsidP="00DB6AA4">
            <w:pPr>
              <w:autoSpaceDE w:val="0"/>
              <w:autoSpaceDN w:val="0"/>
              <w:adjustRightInd w:val="0"/>
              <w:spacing w:before="30" w:line="240" w:lineRule="auto"/>
              <w:ind w:right="45"/>
              <w:rPr>
                <w:rFonts w:ascii="Segoe UI" w:hAnsi="Segoe UI" w:cs="Segoe UI"/>
                <w:b/>
                <w:bCs/>
                <w:color w:val="417CBE"/>
                <w:sz w:val="32"/>
                <w:szCs w:val="32"/>
              </w:rPr>
            </w:pPr>
            <w:r>
              <w:rPr>
                <w:rFonts w:ascii="Segoe UI" w:hAnsi="Segoe UI" w:cs="Segoe UI"/>
                <w:b/>
                <w:bCs/>
                <w:color w:val="417CBE"/>
                <w:sz w:val="20"/>
                <w:szCs w:val="20"/>
                <w:lang w:val="x-none"/>
              </w:rPr>
              <w:t xml:space="preserve">23) </w:t>
            </w:r>
            <w:r w:rsidRPr="006D1C75">
              <w:rPr>
                <w:rFonts w:ascii="Tahoma" w:hAnsi="Tahoma" w:cs="Tahoma"/>
                <w:b/>
                <w:bCs/>
                <w:color w:val="0000FF"/>
                <w:sz w:val="40"/>
                <w:szCs w:val="40"/>
                <w:u w:val="single"/>
                <w:lang w:val="x-none"/>
              </w:rPr>
              <w:t xml:space="preserve">À </w:t>
            </w:r>
            <w:r w:rsidR="006D1C75" w:rsidRPr="006D1C75">
              <w:rPr>
                <w:rFonts w:ascii="Tahoma" w:hAnsi="Tahoma" w:cs="Tahoma"/>
                <w:b/>
                <w:bCs/>
                <w:color w:val="0000FF"/>
                <w:sz w:val="40"/>
                <w:szCs w:val="40"/>
                <w:u w:val="single"/>
                <w:lang w:val="x-none"/>
              </w:rPr>
              <w:t xml:space="preserve">UNIVERSAL ASSEMBLEIA </w:t>
            </w:r>
            <w:r w:rsidR="006D1C75" w:rsidRPr="006D1C75">
              <w:rPr>
                <w:rFonts w:ascii="Tahoma" w:hAnsi="Tahoma" w:cs="Tahoma"/>
                <w:b/>
                <w:bCs/>
                <w:color w:val="00B050"/>
                <w:sz w:val="48"/>
                <w:szCs w:val="48"/>
                <w:highlight w:val="yellow"/>
                <w:u w:val="single"/>
                <w:lang w:val="x-none"/>
              </w:rPr>
              <w:t>E</w:t>
            </w:r>
            <w:r w:rsidR="006D1C75" w:rsidRPr="006D1C75">
              <w:rPr>
                <w:rFonts w:ascii="Tahoma" w:hAnsi="Tahoma" w:cs="Tahoma"/>
                <w:b/>
                <w:bCs/>
                <w:color w:val="0000FF"/>
                <w:sz w:val="40"/>
                <w:szCs w:val="40"/>
                <w:u w:val="single"/>
                <w:lang w:val="x-none"/>
              </w:rPr>
              <w:t xml:space="preserve"> IGREJA </w:t>
            </w:r>
            <w:r w:rsidRPr="006D1C75">
              <w:rPr>
                <w:rFonts w:ascii="Tahoma" w:hAnsi="Tahoma" w:cs="Tahoma"/>
                <w:b/>
                <w:bCs/>
                <w:color w:val="0000FF"/>
                <w:sz w:val="40"/>
                <w:szCs w:val="40"/>
                <w:u w:val="single"/>
                <w:lang w:val="x-none"/>
              </w:rPr>
              <w:t>dos primogénitos</w:t>
            </w:r>
            <w:r>
              <w:rPr>
                <w:rFonts w:ascii="Tahoma" w:hAnsi="Tahoma" w:cs="Tahoma"/>
                <w:color w:val="0000FF"/>
                <w:sz w:val="24"/>
                <w:szCs w:val="24"/>
                <w:lang w:val="x-none"/>
              </w:rPr>
              <w:t xml:space="preserve">, que estão inscritos nos céus, </w:t>
            </w:r>
            <w:r>
              <w:rPr>
                <w:rFonts w:ascii="Tahoma" w:hAnsi="Tahoma" w:cs="Tahoma"/>
                <w:color w:val="0000FF"/>
                <w:sz w:val="24"/>
                <w:szCs w:val="24"/>
                <w:lang w:val="x-none"/>
              </w:rPr>
              <w:br/>
            </w:r>
            <w:r w:rsidRPr="00DB6AA4">
              <w:rPr>
                <w:rFonts w:ascii="Tahoma" w:hAnsi="Tahoma" w:cs="Tahoma"/>
                <w:b/>
                <w:bCs/>
                <w:color w:val="00B050"/>
                <w:sz w:val="32"/>
                <w:szCs w:val="32"/>
                <w:highlight w:val="yellow"/>
                <w:u w:val="single"/>
                <w:lang w:val="x-none"/>
              </w:rPr>
              <w:t>E</w:t>
            </w:r>
            <w:r>
              <w:rPr>
                <w:rFonts w:ascii="Tahoma" w:hAnsi="Tahoma" w:cs="Tahoma"/>
                <w:color w:val="0000FF"/>
                <w:sz w:val="24"/>
                <w:szCs w:val="24"/>
                <w:lang w:val="x-none"/>
              </w:rPr>
              <w:t xml:space="preserve"> a Deus, o juiz de todos, </w:t>
            </w:r>
            <w:r>
              <w:rPr>
                <w:rFonts w:ascii="Tahoma" w:hAnsi="Tahoma" w:cs="Tahoma"/>
                <w:color w:val="0000FF"/>
                <w:sz w:val="24"/>
                <w:szCs w:val="24"/>
                <w:lang w:val="x-none"/>
              </w:rPr>
              <w:br/>
            </w:r>
            <w:r w:rsidRPr="00DB6AA4">
              <w:rPr>
                <w:rFonts w:ascii="Tahoma" w:hAnsi="Tahoma" w:cs="Tahoma"/>
                <w:b/>
                <w:bCs/>
                <w:color w:val="00B050"/>
                <w:sz w:val="32"/>
                <w:szCs w:val="32"/>
                <w:highlight w:val="yellow"/>
                <w:u w:val="single"/>
                <w:lang w:val="x-none"/>
              </w:rPr>
              <w:t>E</w:t>
            </w:r>
            <w:r>
              <w:rPr>
                <w:rFonts w:ascii="Tahoma" w:hAnsi="Tahoma" w:cs="Tahoma"/>
                <w:color w:val="0000FF"/>
                <w:sz w:val="24"/>
                <w:szCs w:val="24"/>
                <w:lang w:val="x-none"/>
              </w:rPr>
              <w:t xml:space="preserve"> aos espíritos dos justos aperfeiçoados;</w:t>
            </w:r>
            <w:r>
              <w:rPr>
                <w:rFonts w:ascii="Tahoma" w:hAnsi="Tahoma" w:cs="Tahoma"/>
                <w:color w:val="0000FF"/>
                <w:sz w:val="24"/>
                <w:szCs w:val="24"/>
              </w:rPr>
              <w:t xml:space="preserve"> </w:t>
            </w:r>
            <w:r w:rsidR="00E5022C" w:rsidRPr="003B08D2">
              <w:rPr>
                <w:sz w:val="24"/>
                <w:szCs w:val="24"/>
              </w:rPr>
              <w:t>(</w:t>
            </w:r>
            <w:r w:rsidR="0084032D" w:rsidRPr="003B08D2">
              <w:rPr>
                <w:sz w:val="24"/>
                <w:szCs w:val="24"/>
              </w:rPr>
              <w:t xml:space="preserve">ARC </w:t>
            </w:r>
            <w:r>
              <w:rPr>
                <w:sz w:val="24"/>
                <w:szCs w:val="24"/>
              </w:rPr>
              <w:t>Pt</w:t>
            </w:r>
            <w:r w:rsidR="00E5022C" w:rsidRPr="003B08D2">
              <w:rPr>
                <w:sz w:val="24"/>
                <w:szCs w:val="24"/>
              </w:rPr>
              <w:t>)</w:t>
            </w:r>
          </w:p>
          <w:p w14:paraId="1DB65246" w14:textId="14094E09" w:rsidR="00B30822" w:rsidRDefault="006D1C75" w:rsidP="00ED5AC0">
            <w:pPr>
              <w:autoSpaceDE w:val="0"/>
              <w:autoSpaceDN w:val="0"/>
              <w:adjustRightInd w:val="0"/>
              <w:spacing w:line="240" w:lineRule="auto"/>
              <w:ind w:right="45"/>
              <w:rPr>
                <w:rFonts w:ascii="Segoe UI" w:hAnsi="Segoe UI" w:cs="Segoe UI"/>
                <w:b/>
                <w:bCs/>
                <w:color w:val="417CBE"/>
                <w:sz w:val="20"/>
                <w:szCs w:val="20"/>
                <w:lang w:val="x-none"/>
              </w:rPr>
            </w:pPr>
            <w:r>
              <w:rPr>
                <w:rFonts w:ascii="Segoe UI" w:hAnsi="Segoe UI" w:cs="Segoe UI"/>
                <w:b/>
                <w:bCs/>
                <w:color w:val="417CBE"/>
                <w:sz w:val="20"/>
                <w:szCs w:val="20"/>
                <w:lang w:val="x-none"/>
              </w:rPr>
              <w:br/>
            </w:r>
            <w:r>
              <w:rPr>
                <w:rFonts w:ascii="Segoe UI" w:hAnsi="Segoe UI" w:cs="Segoe UI"/>
                <w:b/>
                <w:bCs/>
                <w:color w:val="417CBE"/>
                <w:sz w:val="20"/>
                <w:szCs w:val="20"/>
                <w:lang w:val="x-none"/>
              </w:rPr>
              <w:br/>
            </w:r>
          </w:p>
          <w:p w14:paraId="767EF92E" w14:textId="58F0E106" w:rsidR="00B30822" w:rsidRPr="0084032D" w:rsidRDefault="00DB6AA4" w:rsidP="00ED5AC0">
            <w:pPr>
              <w:autoSpaceDE w:val="0"/>
              <w:autoSpaceDN w:val="0"/>
              <w:adjustRightInd w:val="0"/>
              <w:spacing w:line="240" w:lineRule="auto"/>
              <w:ind w:right="45"/>
            </w:pPr>
            <w:r w:rsidRPr="00DB6AA4">
              <w:t>He.</w:t>
            </w:r>
            <w:r>
              <w:t xml:space="preserve"> </w:t>
            </w:r>
            <w:r w:rsidRPr="00DB6AA4">
              <w:t>12.22-23</w:t>
            </w:r>
            <w:r w:rsidRPr="00DB6AA4">
              <w:rPr>
                <w:vertAlign w:val="superscript"/>
              </w:rPr>
              <w:t xml:space="preserve"> </w:t>
            </w:r>
            <w:r w:rsidR="006D3B1C">
              <w:rPr>
                <w:rFonts w:ascii="Times New Roman" w:eastAsia="Times New Roman" w:hAnsi="Times New Roman"/>
                <w:i/>
                <w:iCs/>
                <w:sz w:val="32"/>
                <w:szCs w:val="32"/>
                <w:vertAlign w:val="superscript"/>
                <w:lang w:eastAsia="pt-BR"/>
              </w:rPr>
              <w:t xml:space="preserve"> </w:t>
            </w:r>
            <w:r w:rsidR="006D1C75">
              <w:rPr>
                <w:rFonts w:ascii="Times New Roman" w:eastAsia="Times New Roman" w:hAnsi="Times New Roman"/>
                <w:i/>
                <w:iCs/>
                <w:sz w:val="32"/>
                <w:szCs w:val="32"/>
                <w:vertAlign w:val="superscript"/>
                <w:lang w:eastAsia="pt-BR"/>
              </w:rPr>
              <w:br/>
            </w:r>
            <w:r w:rsidR="006D1C75" w:rsidRPr="006D1C75">
              <w:rPr>
                <w:rFonts w:ascii="Times New Roman" w:eastAsia="Calibri" w:hAnsi="Times New Roman"/>
                <w:spacing w:val="0"/>
                <w:w w:val="100"/>
                <w:sz w:val="24"/>
                <w:szCs w:val="24"/>
                <w:lang w:eastAsia="pt-BR"/>
              </w:rPr>
              <w:t xml:space="preserve">22 Mas vós </w:t>
            </w:r>
            <w:r w:rsidR="006D1C75" w:rsidRPr="006D1C75">
              <w:rPr>
                <w:rFonts w:ascii="Times New Roman" w:eastAsia="Calibri" w:hAnsi="Times New Roman"/>
                <w:i/>
                <w:spacing w:val="0"/>
                <w:w w:val="100"/>
                <w:sz w:val="24"/>
                <w:szCs w:val="24"/>
                <w:vertAlign w:val="superscript"/>
                <w:lang w:eastAsia="pt-BR"/>
              </w:rPr>
              <w:t>já</w:t>
            </w:r>
            <w:r w:rsidR="006D1C75" w:rsidRPr="006D1C75">
              <w:rPr>
                <w:rFonts w:ascii="Times New Roman" w:eastAsia="Calibri" w:hAnsi="Times New Roman"/>
                <w:spacing w:val="0"/>
                <w:w w:val="100"/>
                <w:sz w:val="24"/>
                <w:szCs w:val="24"/>
                <w:lang w:eastAsia="pt-BR"/>
              </w:rPr>
              <w:t xml:space="preserve"> tendes chegado a</w:t>
            </w:r>
            <w:r w:rsidR="006D1C75" w:rsidRPr="006D1C75">
              <w:rPr>
                <w:rFonts w:ascii="Times New Roman" w:eastAsia="Calibri" w:hAnsi="Times New Roman"/>
                <w:i/>
                <w:iCs/>
                <w:spacing w:val="0"/>
                <w:w w:val="100"/>
                <w:sz w:val="24"/>
                <w:szCs w:val="24"/>
                <w:vertAlign w:val="superscript"/>
                <w:lang w:eastAsia="pt-BR"/>
              </w:rPr>
              <w:t>o</w:t>
            </w:r>
            <w:r w:rsidR="006D1C75" w:rsidRPr="006D1C75">
              <w:rPr>
                <w:rFonts w:ascii="Times New Roman" w:eastAsia="Calibri" w:hAnsi="Times New Roman"/>
                <w:spacing w:val="0"/>
                <w:w w:val="100"/>
                <w:sz w:val="24"/>
                <w:szCs w:val="24"/>
                <w:lang w:eastAsia="pt-BR"/>
              </w:rPr>
              <w:t xml:space="preserve"> monte Sião, </w:t>
            </w:r>
            <w:r w:rsidR="006D1C75" w:rsidRPr="006D1C75">
              <w:rPr>
                <w:rFonts w:ascii="Times New Roman" w:eastAsia="Calibri" w:hAnsi="Times New Roman"/>
                <w:spacing w:val="0"/>
                <w:w w:val="100"/>
                <w:sz w:val="24"/>
                <w:szCs w:val="24"/>
                <w:lang w:eastAsia="pt-BR"/>
              </w:rPr>
              <w:br/>
            </w:r>
            <w:r w:rsidR="006D1C75" w:rsidRPr="00DB6AA4">
              <w:rPr>
                <w:rFonts w:ascii="Tahoma" w:hAnsi="Tahoma" w:cs="Tahoma"/>
                <w:b/>
                <w:bCs/>
                <w:color w:val="00B050"/>
                <w:sz w:val="32"/>
                <w:szCs w:val="32"/>
                <w:highlight w:val="yellow"/>
                <w:u w:val="single"/>
                <w:lang w:val="x-none"/>
              </w:rPr>
              <w:t>E</w:t>
            </w:r>
            <w:r w:rsidR="006D1C75" w:rsidRPr="006D1C75">
              <w:rPr>
                <w:rFonts w:ascii="Times New Roman" w:eastAsia="Calibri" w:hAnsi="Times New Roman"/>
                <w:spacing w:val="0"/>
                <w:w w:val="100"/>
                <w:sz w:val="24"/>
                <w:szCs w:val="24"/>
                <w:lang w:eastAsia="pt-BR"/>
              </w:rPr>
              <w:t xml:space="preserve"> à cidade de </w:t>
            </w:r>
            <w:r w:rsidR="006D1C75" w:rsidRPr="006D1C75">
              <w:rPr>
                <w:rFonts w:ascii="Times New Roman" w:eastAsia="Calibri" w:hAnsi="Times New Roman"/>
                <w:i/>
                <w:spacing w:val="0"/>
                <w:w w:val="100"/>
                <w:sz w:val="24"/>
                <w:szCs w:val="24"/>
                <w:vertAlign w:val="superscript"/>
                <w:lang w:eastAsia="pt-BR"/>
              </w:rPr>
              <w:t>o</w:t>
            </w:r>
            <w:r w:rsidR="006D1C75" w:rsidRPr="006D1C75">
              <w:rPr>
                <w:rFonts w:ascii="Times New Roman" w:eastAsia="Calibri" w:hAnsi="Times New Roman"/>
                <w:spacing w:val="0"/>
                <w:w w:val="100"/>
                <w:sz w:val="24"/>
                <w:szCs w:val="24"/>
                <w:lang w:eastAsia="pt-BR"/>
              </w:rPr>
              <w:t xml:space="preserve"> Deus </w:t>
            </w:r>
            <w:r w:rsidR="006D1C75" w:rsidRPr="006D1C75">
              <w:rPr>
                <w:rFonts w:ascii="Times New Roman" w:eastAsia="Calibri" w:hAnsi="Times New Roman"/>
                <w:i/>
                <w:iCs/>
                <w:spacing w:val="0"/>
                <w:w w:val="100"/>
                <w:sz w:val="24"/>
                <w:szCs w:val="24"/>
                <w:vertAlign w:val="superscript"/>
                <w:lang w:eastAsia="pt-BR"/>
              </w:rPr>
              <w:t>que está</w:t>
            </w:r>
            <w:r w:rsidR="006D1C75" w:rsidRPr="006D1C75">
              <w:rPr>
                <w:rFonts w:ascii="Times New Roman" w:eastAsia="Calibri" w:hAnsi="Times New Roman"/>
                <w:spacing w:val="0"/>
                <w:w w:val="100"/>
                <w:sz w:val="24"/>
                <w:szCs w:val="24"/>
                <w:lang w:eastAsia="pt-BR"/>
              </w:rPr>
              <w:t xml:space="preserve"> vivendo (</w:t>
            </w:r>
            <w:r w:rsidR="006D1C75" w:rsidRPr="006D1C75">
              <w:rPr>
                <w:rFonts w:ascii="Times New Roman" w:eastAsia="Calibri" w:hAnsi="Times New Roman"/>
                <w:i/>
                <w:iCs/>
                <w:spacing w:val="0"/>
                <w:w w:val="100"/>
                <w:sz w:val="24"/>
                <w:szCs w:val="24"/>
                <w:vertAlign w:val="superscript"/>
                <w:lang w:eastAsia="pt-BR"/>
              </w:rPr>
              <w:t xml:space="preserve">à </w:t>
            </w:r>
            <w:r w:rsidR="006D1C75" w:rsidRPr="006D1C75">
              <w:rPr>
                <w:rFonts w:ascii="Times New Roman" w:eastAsia="Calibri" w:hAnsi="Times New Roman"/>
                <w:spacing w:val="0"/>
                <w:w w:val="100"/>
                <w:sz w:val="24"/>
                <w:szCs w:val="24"/>
                <w:lang w:eastAsia="pt-BR"/>
              </w:rPr>
              <w:t xml:space="preserve">Jerusalém celestial), </w:t>
            </w:r>
            <w:r w:rsidR="006D1C75" w:rsidRPr="006D1C75">
              <w:rPr>
                <w:rFonts w:ascii="Times New Roman" w:eastAsia="Calibri" w:hAnsi="Times New Roman"/>
                <w:spacing w:val="0"/>
                <w:w w:val="100"/>
                <w:sz w:val="24"/>
                <w:szCs w:val="24"/>
                <w:lang w:eastAsia="pt-BR"/>
              </w:rPr>
              <w:br/>
            </w:r>
            <w:r w:rsidR="006D1C75" w:rsidRPr="00DB6AA4">
              <w:rPr>
                <w:rFonts w:ascii="Tahoma" w:hAnsi="Tahoma" w:cs="Tahoma"/>
                <w:b/>
                <w:bCs/>
                <w:color w:val="00B050"/>
                <w:sz w:val="32"/>
                <w:szCs w:val="32"/>
                <w:highlight w:val="yellow"/>
                <w:u w:val="single"/>
                <w:lang w:val="x-none"/>
              </w:rPr>
              <w:t>E</w:t>
            </w:r>
            <w:r w:rsidR="006D1C75" w:rsidRPr="006D1C75">
              <w:rPr>
                <w:rFonts w:ascii="Times New Roman" w:eastAsia="Calibri" w:hAnsi="Times New Roman"/>
                <w:spacing w:val="0"/>
                <w:w w:val="100"/>
                <w:sz w:val="24"/>
                <w:szCs w:val="24"/>
                <w:lang w:eastAsia="pt-BR"/>
              </w:rPr>
              <w:t xml:space="preserve"> às miríades </w:t>
            </w:r>
            <w:r w:rsidR="006D1C75" w:rsidRPr="006D1C75">
              <w:rPr>
                <w:rFonts w:ascii="Times New Roman" w:eastAsia="MS Mincho" w:hAnsi="MS Mincho"/>
                <w:i/>
                <w:spacing w:val="0"/>
                <w:w w:val="100"/>
                <w:sz w:val="24"/>
                <w:szCs w:val="24"/>
                <w:vertAlign w:val="superscript"/>
                <w:lang w:eastAsia="pt-BR"/>
              </w:rPr>
              <w:t>①</w:t>
            </w:r>
            <w:r w:rsidR="006D1C75" w:rsidRPr="006D1C75">
              <w:rPr>
                <w:rFonts w:ascii="Times New Roman" w:eastAsia="Calibri" w:hAnsi="Times New Roman"/>
                <w:spacing w:val="0"/>
                <w:w w:val="100"/>
                <w:sz w:val="24"/>
                <w:szCs w:val="24"/>
                <w:lang w:eastAsia="pt-BR"/>
              </w:rPr>
              <w:t xml:space="preserve"> de anjos (ao </w:t>
            </w:r>
            <w:r w:rsidR="006D1C75" w:rsidRPr="006D1C75">
              <w:rPr>
                <w:rFonts w:ascii="Times New Roman" w:eastAsia="Calibri" w:hAnsi="Times New Roman"/>
                <w:b/>
                <w:bCs/>
                <w:i/>
                <w:iCs/>
                <w:strike/>
                <w:spacing w:val="0"/>
                <w:w w:val="100"/>
                <w:sz w:val="32"/>
                <w:szCs w:val="32"/>
                <w:vertAlign w:val="subscript"/>
                <w:lang w:eastAsia="pt-BR"/>
              </w:rPr>
              <w:t>(FESTEJANTE-)</w:t>
            </w:r>
            <w:r w:rsidR="006D1C75" w:rsidRPr="006D1C75">
              <w:rPr>
                <w:rFonts w:ascii="Times New Roman" w:eastAsia="Calibri" w:hAnsi="Times New Roman"/>
                <w:b/>
                <w:bCs/>
                <w:spacing w:val="0"/>
                <w:w w:val="100"/>
                <w:sz w:val="32"/>
                <w:szCs w:val="32"/>
                <w:lang w:eastAsia="pt-BR"/>
              </w:rPr>
              <w:t xml:space="preserve"> AJUNTAMENTO- DE- TODOS </w:t>
            </w:r>
            <w:r w:rsidR="006D1C75" w:rsidRPr="006D1C75">
              <w:rPr>
                <w:rFonts w:ascii="Times New Roman" w:eastAsia="Calibri" w:hAnsi="Times New Roman"/>
                <w:b/>
                <w:bCs/>
                <w:i/>
                <w:spacing w:val="0"/>
                <w:w w:val="100"/>
                <w:sz w:val="32"/>
                <w:szCs w:val="32"/>
                <w:vertAlign w:val="superscript"/>
                <w:lang w:eastAsia="pt-BR"/>
              </w:rPr>
              <w:t xml:space="preserve">ESTES </w:t>
            </w:r>
            <w:r w:rsidR="006D1C75" w:rsidRPr="006D1C75">
              <w:rPr>
                <w:rFonts w:ascii="Times New Roman" w:eastAsia="Calibri" w:hAnsi="Times New Roman"/>
                <w:b/>
                <w:bCs/>
                <w:i/>
                <w:strike/>
                <w:spacing w:val="0"/>
                <w:w w:val="100"/>
                <w:sz w:val="32"/>
                <w:szCs w:val="32"/>
                <w:vertAlign w:val="subscript"/>
                <w:lang w:eastAsia="pt-BR"/>
              </w:rPr>
              <w:t>(ANJOS)</w:t>
            </w:r>
            <w:r w:rsidR="006D1C75" w:rsidRPr="006D1C75">
              <w:rPr>
                <w:rFonts w:ascii="Times New Roman" w:eastAsia="Calibri" w:hAnsi="Times New Roman"/>
                <w:b/>
                <w:bCs/>
                <w:spacing w:val="0"/>
                <w:w w:val="100"/>
                <w:sz w:val="32"/>
                <w:szCs w:val="32"/>
                <w:lang w:eastAsia="pt-BR"/>
              </w:rPr>
              <w:t xml:space="preserve"> </w:t>
            </w:r>
            <w:r w:rsidR="006D1C75" w:rsidRPr="006D1C75">
              <w:rPr>
                <w:rFonts w:ascii="Times New Roman" w:eastAsia="Calibri" w:hAnsi="Times New Roman"/>
                <w:b/>
                <w:bCs/>
                <w:i/>
                <w:spacing w:val="0"/>
                <w:w w:val="100"/>
                <w:sz w:val="32"/>
                <w:szCs w:val="32"/>
                <w:vertAlign w:val="superscript"/>
                <w:lang w:eastAsia="pt-BR"/>
              </w:rPr>
              <w:t>#</w:t>
            </w:r>
            <w:r w:rsidR="006D1C75" w:rsidRPr="006D1C75">
              <w:rPr>
                <w:rFonts w:ascii="Times New Roman" w:eastAsia="Calibri" w:hAnsi="Times New Roman"/>
                <w:b/>
                <w:bCs/>
                <w:spacing w:val="0"/>
                <w:w w:val="100"/>
                <w:sz w:val="32"/>
                <w:szCs w:val="32"/>
                <w:lang w:eastAsia="pt-BR"/>
              </w:rPr>
              <w:t>)</w:t>
            </w:r>
            <w:r w:rsidR="006D1C75" w:rsidRPr="006D1C75">
              <w:rPr>
                <w:rFonts w:ascii="Times New Roman" w:eastAsia="Calibri" w:hAnsi="Times New Roman"/>
                <w:spacing w:val="0"/>
                <w:w w:val="100"/>
                <w:sz w:val="24"/>
                <w:szCs w:val="24"/>
                <w:lang w:eastAsia="pt-BR"/>
              </w:rPr>
              <w:t xml:space="preserve">, </w:t>
            </w:r>
            <w:r w:rsidR="006D1C75" w:rsidRPr="006D1C75">
              <w:rPr>
                <w:rFonts w:ascii="Times New Roman" w:eastAsia="Calibri" w:hAnsi="Times New Roman"/>
                <w:i/>
                <w:spacing w:val="0"/>
                <w:w w:val="100"/>
                <w:sz w:val="24"/>
                <w:szCs w:val="24"/>
                <w:vertAlign w:val="superscript"/>
                <w:lang w:eastAsia="pt-BR"/>
              </w:rPr>
              <w:t xml:space="preserve"> </w:t>
            </w:r>
            <w:r w:rsidR="006D1C75" w:rsidRPr="006D1C75">
              <w:rPr>
                <w:rFonts w:ascii="MS Mincho" w:eastAsia="MS Mincho" w:hAnsi="MS Mincho" w:cs="MS Mincho" w:hint="eastAsia"/>
                <w:i/>
                <w:iCs/>
                <w:spacing w:val="0"/>
                <w:w w:val="100"/>
                <w:sz w:val="24"/>
                <w:szCs w:val="24"/>
                <w:vertAlign w:val="superscript"/>
                <w:lang w:eastAsia="pt-BR"/>
              </w:rPr>
              <w:t>①</w:t>
            </w:r>
            <w:r w:rsidR="006D1C75" w:rsidRPr="006D1C75">
              <w:rPr>
                <w:rFonts w:ascii="Times New Roman" w:eastAsia="Calibri" w:hAnsi="Times New Roman"/>
                <w:i/>
                <w:iCs/>
                <w:spacing w:val="0"/>
                <w:w w:val="100"/>
                <w:sz w:val="24"/>
                <w:szCs w:val="24"/>
                <w:vertAlign w:val="superscript"/>
                <w:lang w:eastAsia="pt-BR"/>
              </w:rPr>
              <w:t xml:space="preserve"> "miríade" é 10.000 ou algo inumerável. </w:t>
            </w:r>
            <w:r w:rsidR="006D1C75" w:rsidRPr="006D1C75">
              <w:rPr>
                <w:rFonts w:ascii="Times New Roman" w:eastAsia="Calibri" w:hAnsi="Times New Roman"/>
                <w:i/>
                <w:spacing w:val="0"/>
                <w:w w:val="100"/>
                <w:sz w:val="24"/>
                <w:szCs w:val="24"/>
                <w:vertAlign w:val="superscript"/>
                <w:lang w:eastAsia="pt-BR"/>
              </w:rPr>
              <w:t># A KJB, seguindo a divisão de versos em Beza, coloca "ao ajuntamento- de- todos" (paneguris) no verso 23, não no 22. Mas segui Bengel, Vincent e Cambridge Bible que corretamente analisam a sequência de "e" quebrando em cláusulas os 3 versos 22-24, e associam este ajuntamento aos anjos do v. 22.</w:t>
            </w:r>
            <w:r w:rsidR="006D1C75" w:rsidRPr="006D1C75">
              <w:rPr>
                <w:rFonts w:ascii="Times New Roman" w:eastAsia="Calibri" w:hAnsi="Times New Roman"/>
                <w:spacing w:val="0"/>
                <w:w w:val="100"/>
                <w:sz w:val="24"/>
                <w:szCs w:val="24"/>
                <w:lang w:eastAsia="pt-BR"/>
              </w:rPr>
              <w:br/>
              <w:t xml:space="preserve">23 </w:t>
            </w:r>
            <w:r w:rsidR="006D1C75" w:rsidRPr="00DB6AA4">
              <w:rPr>
                <w:rFonts w:ascii="Tahoma" w:hAnsi="Tahoma" w:cs="Tahoma"/>
                <w:b/>
                <w:bCs/>
                <w:color w:val="00B050"/>
                <w:sz w:val="32"/>
                <w:szCs w:val="32"/>
                <w:highlight w:val="yellow"/>
                <w:u w:val="single"/>
                <w:lang w:val="x-none"/>
              </w:rPr>
              <w:t>E</w:t>
            </w:r>
            <w:r w:rsidR="006D1C75" w:rsidRPr="006D1C75">
              <w:rPr>
                <w:rFonts w:ascii="Times New Roman" w:eastAsia="Calibri" w:hAnsi="Times New Roman"/>
                <w:spacing w:val="0"/>
                <w:w w:val="100"/>
                <w:sz w:val="24"/>
                <w:szCs w:val="24"/>
                <w:lang w:eastAsia="pt-BR"/>
              </w:rPr>
              <w:t xml:space="preserve"> </w:t>
            </w:r>
            <w:r w:rsidR="006D1C75" w:rsidRPr="006D1C75">
              <w:rPr>
                <w:rFonts w:ascii="Times New Roman" w:eastAsia="Calibri" w:hAnsi="Times New Roman"/>
                <w:i/>
                <w:strike/>
                <w:spacing w:val="0"/>
                <w:w w:val="100"/>
                <w:sz w:val="24"/>
                <w:szCs w:val="24"/>
                <w:vertAlign w:val="subscript"/>
                <w:lang w:eastAsia="pt-BR"/>
              </w:rPr>
              <w:t>(tendes chegado)</w:t>
            </w:r>
            <w:r w:rsidR="006D1C75" w:rsidRPr="006D1C75">
              <w:rPr>
                <w:rFonts w:ascii="Times New Roman" w:eastAsia="Calibri" w:hAnsi="Times New Roman"/>
                <w:spacing w:val="0"/>
                <w:w w:val="100"/>
                <w:sz w:val="24"/>
                <w:szCs w:val="24"/>
                <w:lang w:eastAsia="pt-BR"/>
              </w:rPr>
              <w:t xml:space="preserve"> à </w:t>
            </w:r>
            <w:r w:rsidR="006D1C75" w:rsidRPr="006D1C75">
              <w:rPr>
                <w:rFonts w:ascii="Times New Roman" w:eastAsia="Calibri" w:hAnsi="Times New Roman"/>
                <w:b/>
                <w:bCs/>
                <w:spacing w:val="0"/>
                <w:w w:val="100"/>
                <w:sz w:val="32"/>
                <w:szCs w:val="32"/>
                <w:lang w:eastAsia="pt-BR"/>
              </w:rPr>
              <w:t>ASSEMBLEIA D</w:t>
            </w:r>
            <w:r w:rsidR="006D1C75" w:rsidRPr="006D1C75">
              <w:rPr>
                <w:rFonts w:ascii="Times New Roman" w:eastAsia="Calibri" w:hAnsi="Times New Roman"/>
                <w:b/>
                <w:bCs/>
                <w:i/>
                <w:iCs/>
                <w:spacing w:val="0"/>
                <w:w w:val="100"/>
                <w:sz w:val="32"/>
                <w:szCs w:val="32"/>
                <w:vertAlign w:val="superscript"/>
                <w:lang w:eastAsia="pt-BR"/>
              </w:rPr>
              <w:t>OS</w:t>
            </w:r>
            <w:r w:rsidR="006D1C75" w:rsidRPr="006D1C75">
              <w:rPr>
                <w:rFonts w:ascii="Times New Roman" w:eastAsia="Calibri" w:hAnsi="Times New Roman"/>
                <w:b/>
                <w:bCs/>
                <w:spacing w:val="0"/>
                <w:w w:val="100"/>
                <w:sz w:val="32"/>
                <w:szCs w:val="32"/>
                <w:lang w:eastAsia="pt-BR"/>
              </w:rPr>
              <w:t xml:space="preserve"> PRIMEIROS- NASCIDOS (n</w:t>
            </w:r>
            <w:r w:rsidR="006D1C75" w:rsidRPr="006D1C75">
              <w:rPr>
                <w:rFonts w:ascii="Times New Roman" w:eastAsia="Calibri" w:hAnsi="Times New Roman"/>
                <w:b/>
                <w:bCs/>
                <w:i/>
                <w:iCs/>
                <w:spacing w:val="0"/>
                <w:w w:val="100"/>
                <w:sz w:val="32"/>
                <w:szCs w:val="32"/>
                <w:vertAlign w:val="superscript"/>
                <w:lang w:eastAsia="pt-BR"/>
              </w:rPr>
              <w:t>os</w:t>
            </w:r>
            <w:r w:rsidR="006D1C75" w:rsidRPr="006D1C75">
              <w:rPr>
                <w:rFonts w:ascii="Times New Roman" w:eastAsia="Calibri" w:hAnsi="Times New Roman"/>
                <w:b/>
                <w:bCs/>
                <w:spacing w:val="0"/>
                <w:w w:val="100"/>
                <w:sz w:val="32"/>
                <w:szCs w:val="32"/>
                <w:lang w:eastAsia="pt-BR"/>
              </w:rPr>
              <w:t xml:space="preserve"> céus </w:t>
            </w:r>
            <w:r w:rsidR="006D1C75" w:rsidRPr="006D1C75">
              <w:rPr>
                <w:rFonts w:ascii="Times New Roman" w:eastAsia="Calibri" w:hAnsi="Times New Roman"/>
                <w:b/>
                <w:bCs/>
                <w:i/>
                <w:strike/>
                <w:spacing w:val="0"/>
                <w:w w:val="100"/>
                <w:sz w:val="32"/>
                <w:szCs w:val="32"/>
                <w:vertAlign w:val="subscript"/>
                <w:lang w:eastAsia="pt-BR"/>
              </w:rPr>
              <w:t>(já)</w:t>
            </w:r>
            <w:r w:rsidR="006D1C75" w:rsidRPr="006D1C75">
              <w:rPr>
                <w:rFonts w:ascii="Times New Roman" w:eastAsia="Calibri" w:hAnsi="Times New Roman"/>
                <w:b/>
                <w:bCs/>
                <w:spacing w:val="0"/>
                <w:w w:val="100"/>
                <w:sz w:val="32"/>
                <w:szCs w:val="32"/>
                <w:lang w:eastAsia="pt-BR"/>
              </w:rPr>
              <w:t xml:space="preserve"> tendo </w:t>
            </w:r>
            <w:r w:rsidR="006D1C75" w:rsidRPr="006D1C75">
              <w:rPr>
                <w:rFonts w:ascii="Times New Roman" w:eastAsia="Calibri" w:hAnsi="Times New Roman"/>
                <w:b/>
                <w:bCs/>
                <w:i/>
                <w:iCs/>
                <w:spacing w:val="0"/>
                <w:w w:val="100"/>
                <w:sz w:val="32"/>
                <w:szCs w:val="32"/>
                <w:vertAlign w:val="superscript"/>
                <w:lang w:eastAsia="pt-BR"/>
              </w:rPr>
              <w:t>eles</w:t>
            </w:r>
            <w:r w:rsidR="006D1C75" w:rsidRPr="006D1C75">
              <w:rPr>
                <w:rFonts w:ascii="Times New Roman" w:eastAsia="Calibri" w:hAnsi="Times New Roman"/>
                <w:b/>
                <w:bCs/>
                <w:spacing w:val="0"/>
                <w:w w:val="100"/>
                <w:sz w:val="32"/>
                <w:szCs w:val="32"/>
                <w:lang w:eastAsia="pt-BR"/>
              </w:rPr>
              <w:t xml:space="preserve"> sido inscritos)</w:t>
            </w:r>
            <w:r w:rsidR="006D1C75" w:rsidRPr="006D1C75">
              <w:rPr>
                <w:rFonts w:ascii="Times New Roman" w:eastAsia="Calibri" w:hAnsi="Times New Roman"/>
                <w:spacing w:val="0"/>
                <w:w w:val="100"/>
                <w:sz w:val="24"/>
                <w:szCs w:val="24"/>
                <w:lang w:eastAsia="pt-BR"/>
              </w:rPr>
              <w:t xml:space="preserve">, </w:t>
            </w:r>
            <w:r w:rsidR="006D1C75" w:rsidRPr="006D1C75">
              <w:rPr>
                <w:rFonts w:ascii="Times New Roman" w:eastAsia="Calibri" w:hAnsi="Times New Roman"/>
                <w:spacing w:val="0"/>
                <w:w w:val="100"/>
                <w:sz w:val="24"/>
                <w:szCs w:val="24"/>
                <w:lang w:eastAsia="pt-BR"/>
              </w:rPr>
              <w:br/>
            </w:r>
            <w:r w:rsidR="006D1C75" w:rsidRPr="00DB6AA4">
              <w:rPr>
                <w:rFonts w:ascii="Tahoma" w:hAnsi="Tahoma" w:cs="Tahoma"/>
                <w:b/>
                <w:bCs/>
                <w:color w:val="00B050"/>
                <w:sz w:val="32"/>
                <w:szCs w:val="32"/>
                <w:highlight w:val="yellow"/>
                <w:u w:val="single"/>
                <w:lang w:val="x-none"/>
              </w:rPr>
              <w:t>E</w:t>
            </w:r>
            <w:r w:rsidR="006D1C75" w:rsidRPr="006D1C75">
              <w:rPr>
                <w:rFonts w:ascii="Times New Roman" w:eastAsia="Calibri" w:hAnsi="Times New Roman"/>
                <w:spacing w:val="0"/>
                <w:w w:val="100"/>
                <w:sz w:val="24"/>
                <w:szCs w:val="24"/>
                <w:lang w:eastAsia="pt-BR"/>
              </w:rPr>
              <w:t xml:space="preserve"> a Deus (</w:t>
            </w:r>
            <w:r w:rsidR="006D1C75" w:rsidRPr="006D1C75">
              <w:rPr>
                <w:rFonts w:ascii="Times New Roman" w:eastAsia="Calibri" w:hAnsi="Times New Roman"/>
                <w:i/>
                <w:iCs/>
                <w:spacing w:val="0"/>
                <w:w w:val="100"/>
                <w:sz w:val="24"/>
                <w:szCs w:val="24"/>
                <w:vertAlign w:val="superscript"/>
                <w:lang w:eastAsia="pt-BR"/>
              </w:rPr>
              <w:t>o</w:t>
            </w:r>
            <w:r w:rsidR="006D1C75" w:rsidRPr="006D1C75">
              <w:rPr>
                <w:rFonts w:ascii="Times New Roman" w:eastAsia="Calibri" w:hAnsi="Times New Roman"/>
                <w:spacing w:val="0"/>
                <w:w w:val="100"/>
                <w:sz w:val="24"/>
                <w:szCs w:val="24"/>
                <w:lang w:eastAsia="pt-BR"/>
              </w:rPr>
              <w:t xml:space="preserve"> juiz de todos), </w:t>
            </w:r>
            <w:r w:rsidR="006D1C75" w:rsidRPr="006D1C75">
              <w:rPr>
                <w:rFonts w:ascii="Times New Roman" w:eastAsia="Calibri" w:hAnsi="Times New Roman"/>
                <w:spacing w:val="0"/>
                <w:w w:val="100"/>
                <w:sz w:val="24"/>
                <w:szCs w:val="24"/>
                <w:lang w:eastAsia="pt-BR"/>
              </w:rPr>
              <w:br/>
            </w:r>
            <w:r w:rsidR="006D1C75" w:rsidRPr="00DB6AA4">
              <w:rPr>
                <w:rFonts w:ascii="Tahoma" w:hAnsi="Tahoma" w:cs="Tahoma"/>
                <w:b/>
                <w:bCs/>
                <w:color w:val="00B050"/>
                <w:sz w:val="32"/>
                <w:szCs w:val="32"/>
                <w:highlight w:val="yellow"/>
                <w:u w:val="single"/>
                <w:lang w:val="x-none"/>
              </w:rPr>
              <w:t>E</w:t>
            </w:r>
            <w:r w:rsidR="006D1C75" w:rsidRPr="006D1C75">
              <w:rPr>
                <w:rFonts w:ascii="Times New Roman" w:eastAsia="Calibri" w:hAnsi="Times New Roman"/>
                <w:spacing w:val="0"/>
                <w:w w:val="100"/>
                <w:sz w:val="24"/>
                <w:szCs w:val="24"/>
                <w:lang w:eastAsia="pt-BR"/>
              </w:rPr>
              <w:t xml:space="preserve"> a</w:t>
            </w:r>
            <w:r w:rsidR="006D1C75" w:rsidRPr="006D1C75">
              <w:rPr>
                <w:rFonts w:ascii="Times New Roman" w:eastAsia="Calibri" w:hAnsi="Times New Roman"/>
                <w:i/>
                <w:iCs/>
                <w:spacing w:val="0"/>
                <w:w w:val="100"/>
                <w:sz w:val="24"/>
                <w:szCs w:val="24"/>
                <w:vertAlign w:val="superscript"/>
                <w:lang w:eastAsia="pt-BR"/>
              </w:rPr>
              <w:t>os</w:t>
            </w:r>
            <w:r w:rsidR="006D1C75" w:rsidRPr="006D1C75">
              <w:rPr>
                <w:rFonts w:ascii="Times New Roman" w:eastAsia="Calibri" w:hAnsi="Times New Roman"/>
                <w:spacing w:val="0"/>
                <w:w w:val="100"/>
                <w:sz w:val="24"/>
                <w:szCs w:val="24"/>
                <w:lang w:eastAsia="pt-BR"/>
              </w:rPr>
              <w:t xml:space="preserve"> espíritos d</w:t>
            </w:r>
            <w:r w:rsidR="006D1C75" w:rsidRPr="006D1C75">
              <w:rPr>
                <w:rFonts w:ascii="Times New Roman" w:eastAsia="Calibri" w:hAnsi="Times New Roman"/>
                <w:i/>
                <w:iCs/>
                <w:spacing w:val="0"/>
                <w:w w:val="100"/>
                <w:sz w:val="24"/>
                <w:szCs w:val="24"/>
                <w:vertAlign w:val="superscript"/>
                <w:lang w:eastAsia="pt-BR"/>
              </w:rPr>
              <w:t>os</w:t>
            </w:r>
            <w:r w:rsidR="006D1C75" w:rsidRPr="006D1C75">
              <w:rPr>
                <w:rFonts w:ascii="Times New Roman" w:eastAsia="Calibri" w:hAnsi="Times New Roman"/>
                <w:spacing w:val="0"/>
                <w:w w:val="100"/>
                <w:sz w:val="24"/>
                <w:szCs w:val="24"/>
                <w:lang w:eastAsia="pt-BR"/>
              </w:rPr>
              <w:t xml:space="preserve"> justos tendo sido tornados completos, </w:t>
            </w:r>
            <w:r w:rsidR="0084032D" w:rsidRPr="006D1C75">
              <w:rPr>
                <w:rFonts w:ascii="Times New Roman" w:eastAsia="Times New Roman" w:hAnsi="Times New Roman"/>
                <w:i/>
                <w:iCs/>
                <w:sz w:val="40"/>
                <w:szCs w:val="40"/>
                <w:lang w:eastAsia="pt-BR"/>
              </w:rPr>
              <w:t>(LTT)</w:t>
            </w:r>
            <w:r w:rsidR="006D1C75" w:rsidRPr="006D1C75">
              <w:rPr>
                <w:rFonts w:ascii="Times New Roman" w:eastAsia="Times New Roman" w:hAnsi="Times New Roman"/>
                <w:i/>
                <w:iCs/>
                <w:sz w:val="24"/>
                <w:szCs w:val="24"/>
                <w:lang w:eastAsia="pt-BR"/>
              </w:rPr>
              <w:br/>
            </w:r>
            <w:r w:rsidR="006D1C75">
              <w:br/>
            </w:r>
            <w:r w:rsidR="006D1C75" w:rsidRPr="006D1C75">
              <w:rPr>
                <w:b/>
                <w:bCs/>
                <w:u w:val="single"/>
              </w:rPr>
              <w:t xml:space="preserve">Explicação: </w:t>
            </w:r>
            <w:r w:rsidR="006D1C75" w:rsidRPr="006D1C75">
              <w:rPr>
                <w:b/>
                <w:bCs/>
                <w:color w:val="C00000"/>
                <w:u w:val="single"/>
              </w:rPr>
              <w:t>"</w:t>
            </w:r>
            <w:r w:rsidR="006D1C75" w:rsidRPr="006D1C75">
              <w:rPr>
                <w:color w:val="C00000"/>
              </w:rPr>
              <w:t xml:space="preserve">À </w:t>
            </w:r>
            <w:r w:rsidR="006D1C75" w:rsidRPr="006D1C75">
              <w:rPr>
                <w:b/>
                <w:color w:val="C00000"/>
              </w:rPr>
              <w:t xml:space="preserve">ASSEMBLEIA </w:t>
            </w:r>
            <w:r w:rsidR="006D1C75" w:rsidRPr="006D1C75">
              <w:rPr>
                <w:color w:val="C00000"/>
              </w:rPr>
              <w:t>D</w:t>
            </w:r>
            <w:r w:rsidR="006D1C75" w:rsidRPr="006D1C75">
              <w:rPr>
                <w:i/>
                <w:iCs/>
                <w:color w:val="C00000"/>
                <w:vertAlign w:val="superscript"/>
              </w:rPr>
              <w:t>OS</w:t>
            </w:r>
            <w:r w:rsidR="006D1C75" w:rsidRPr="006D1C75">
              <w:rPr>
                <w:color w:val="C00000"/>
              </w:rPr>
              <w:t xml:space="preserve"> PRIMEIROS- NASCIDOS (N</w:t>
            </w:r>
            <w:r w:rsidR="006D1C75" w:rsidRPr="006D1C75">
              <w:rPr>
                <w:i/>
                <w:iCs/>
                <w:color w:val="C00000"/>
                <w:vertAlign w:val="superscript"/>
              </w:rPr>
              <w:t>OS</w:t>
            </w:r>
            <w:r w:rsidR="006D1C75" w:rsidRPr="006D1C75">
              <w:rPr>
                <w:color w:val="C00000"/>
              </w:rPr>
              <w:t xml:space="preserve"> CÉUS </w:t>
            </w:r>
            <w:r w:rsidR="006D1C75" w:rsidRPr="006D1C75">
              <w:rPr>
                <w:i/>
                <w:strike/>
                <w:color w:val="C00000"/>
                <w:vertAlign w:val="subscript"/>
              </w:rPr>
              <w:t>(JÁ)</w:t>
            </w:r>
            <w:r w:rsidR="006D1C75" w:rsidRPr="006D1C75">
              <w:rPr>
                <w:color w:val="C00000"/>
              </w:rPr>
              <w:t xml:space="preserve"> TENDO </w:t>
            </w:r>
            <w:r w:rsidR="006D1C75" w:rsidRPr="006D1C75">
              <w:rPr>
                <w:i/>
                <w:color w:val="C00000"/>
                <w:vertAlign w:val="superscript"/>
              </w:rPr>
              <w:t>ELES</w:t>
            </w:r>
            <w:r w:rsidR="006D1C75" w:rsidRPr="006D1C75">
              <w:rPr>
                <w:color w:val="C00000"/>
              </w:rPr>
              <w:t xml:space="preserve"> SIDO INSCRITOS)":</w:t>
            </w:r>
            <w:r w:rsidR="006D1C75" w:rsidRPr="006D1C75">
              <w:t xml:space="preserve"> </w:t>
            </w:r>
            <w:r w:rsidR="006D1C75" w:rsidRPr="006D1C75">
              <w:rPr>
                <w:iCs/>
              </w:rPr>
              <w:t xml:space="preserve">ver nota em Mt 16:18. </w:t>
            </w:r>
            <w:r w:rsidR="006D1C75" w:rsidRPr="006D1C75">
              <w:rPr>
                <w:iCs/>
              </w:rPr>
              <w:br/>
            </w:r>
            <w:r w:rsidR="006D1C75" w:rsidRPr="006D1C75">
              <w:rPr>
                <w:rFonts w:eastAsia="Times New Roman"/>
                <w:lang w:val="pt-PT"/>
              </w:rPr>
              <w:t xml:space="preserve">    "Isso não pode se referir à igreja universal e invisível de todos os crentes, pois que o escritor diz: "</w:t>
            </w:r>
            <w:r w:rsidR="006D1C75" w:rsidRPr="006D1C75">
              <w:rPr>
                <w:rFonts w:eastAsia="Times New Roman"/>
                <w:b/>
                <w:lang w:val="x-none"/>
              </w:rPr>
              <w:t xml:space="preserve">vós </w:t>
            </w:r>
            <w:r w:rsidR="006D1C75" w:rsidRPr="006D1C75">
              <w:rPr>
                <w:rFonts w:eastAsia="Times New Roman"/>
                <w:b/>
              </w:rPr>
              <w:t xml:space="preserve">[já] </w:t>
            </w:r>
            <w:r w:rsidR="006D1C75" w:rsidRPr="006D1C75">
              <w:rPr>
                <w:rFonts w:eastAsia="Times New Roman"/>
                <w:b/>
                <w:lang w:val="x-none"/>
              </w:rPr>
              <w:t>tendes chegado</w:t>
            </w:r>
            <w:r w:rsidR="006D1C75" w:rsidRPr="006D1C75">
              <w:rPr>
                <w:rFonts w:eastAsia="Times New Roman"/>
                <w:lang w:val="pt-PT"/>
              </w:rPr>
              <w:t>." [perfeito do indicativo, que indica completude e persistência]. A igreja invisível não tinha se ajuntado, uma vez que alguns de seus membros estavam por nascer. Também ...[em] "</w:t>
            </w:r>
            <w:r w:rsidR="006D1C75" w:rsidRPr="006D1C75">
              <w:rPr>
                <w:rFonts w:eastAsia="Times New Roman"/>
                <w:b/>
                <w:lang w:val="x-none"/>
              </w:rPr>
              <w:t xml:space="preserve">vós </w:t>
            </w:r>
            <w:r w:rsidR="006D1C75" w:rsidRPr="006D1C75">
              <w:rPr>
                <w:rFonts w:eastAsia="Times New Roman"/>
                <w:b/>
              </w:rPr>
              <w:t xml:space="preserve">[já] </w:t>
            </w:r>
            <w:r w:rsidR="006D1C75" w:rsidRPr="006D1C75">
              <w:rPr>
                <w:rFonts w:eastAsia="Times New Roman"/>
                <w:b/>
                <w:lang w:val="x-none"/>
              </w:rPr>
              <w:t>tendes chegado</w:t>
            </w:r>
            <w:r w:rsidR="006D1C75" w:rsidRPr="006D1C75">
              <w:rPr>
                <w:rFonts w:eastAsia="Times New Roman"/>
                <w:lang w:val="pt-PT"/>
              </w:rPr>
              <w:t>" ... o escritor não fala ... de uma futura igreja, mas de uma igreja presente.</w:t>
            </w:r>
            <w:r w:rsidR="006D1C75" w:rsidRPr="006D1C75">
              <w:rPr>
                <w:rFonts w:eastAsia="Times New Roman"/>
                <w:lang w:val="pt-PT"/>
              </w:rPr>
              <w:br/>
              <w:t xml:space="preserve">    "Esta seção de Hebreus 12 faz o contraste da dispensação do AT com a dispensação do NT, do terrestre Monte Sinai com o Monte Sião espiritual. ....</w:t>
            </w:r>
            <w:r w:rsidR="006D1C75" w:rsidRPr="006D1C75">
              <w:rPr>
                <w:rFonts w:eastAsia="Times New Roman"/>
                <w:lang w:val="pt-PT"/>
              </w:rPr>
              <w:br/>
              <w:t xml:space="preserve">    "Nós não podemos entender que isso significa que estes cristãos judeus tinham literalmente chegado ao monte Sião, em Jerusalém, porque isto era tão verdadeiro para toda a nação judaica como para aqueles a quem o Apóstolo se dirige. Também não podemos entender que eles estavam literalmente no Céu, pois nenhum a quem ele escreveu estava no céu no momento em que ele falava. Ele tem que ter querido dizer que, pelas características da nova dispensação, os cristãos hebreus tinham feito essas coisas. Ele está mostrando as </w:t>
            </w:r>
            <w:r w:rsidR="006D1C75" w:rsidRPr="006D1C75">
              <w:rPr>
                <w:rFonts w:eastAsia="Times New Roman"/>
                <w:u w:val="single"/>
                <w:lang w:val="pt-PT"/>
              </w:rPr>
              <w:t>bênçãos</w:t>
            </w:r>
            <w:r w:rsidR="006D1C75" w:rsidRPr="006D1C75">
              <w:rPr>
                <w:rFonts w:eastAsia="Times New Roman"/>
                <w:lang w:val="pt-PT"/>
              </w:rPr>
              <w:t xml:space="preserve"> que atualmente pertencem à dispensação do evangelho. Estas não são futuras, mas presentes. Por isso ele diz: "</w:t>
            </w:r>
            <w:r w:rsidR="006D1C75" w:rsidRPr="006D1C75">
              <w:rPr>
                <w:rFonts w:eastAsia="Times New Roman"/>
                <w:b/>
                <w:lang w:val="pt-PT"/>
              </w:rPr>
              <w:t>vós [já] tendes chegado.</w:t>
            </w:r>
            <w:r w:rsidR="006D1C75" w:rsidRPr="006D1C75">
              <w:rPr>
                <w:rFonts w:eastAsia="Times New Roman"/>
                <w:lang w:val="pt-PT"/>
              </w:rPr>
              <w:t>"</w:t>
            </w:r>
            <w:r w:rsidR="006D1C75" w:rsidRPr="006D1C75">
              <w:rPr>
                <w:rFonts w:eastAsia="Times New Roman"/>
                <w:lang w:val="pt-PT"/>
              </w:rPr>
              <w:br/>
              <w:t xml:space="preserve">    "Monte Sião fala da igreja evangélica como uma instituição divina. Os hebreus haviam chegado ao Monte Sião ao se tornarem membros da igreja do Novo Testamento." </w:t>
            </w:r>
            <w:r w:rsidR="006D1C75" w:rsidRPr="006D1C75">
              <w:rPr>
                <w:rFonts w:eastAsia="Times New Roman"/>
                <w:lang w:val="en-CA"/>
              </w:rPr>
              <w:t>("</w:t>
            </w:r>
            <w:r w:rsidR="006D1C75" w:rsidRPr="006D1C75">
              <w:rPr>
                <w:rFonts w:eastAsia="Times New Roman"/>
                <w:i/>
                <w:lang w:val="en-CA"/>
              </w:rPr>
              <w:t>In Search of the Universal Invisible Church</w:t>
            </w:r>
            <w:r w:rsidR="006D1C75" w:rsidRPr="006D1C75">
              <w:rPr>
                <w:rFonts w:eastAsia="Times New Roman"/>
                <w:lang w:val="en-CA"/>
              </w:rPr>
              <w:t xml:space="preserve">," </w:t>
            </w:r>
            <w:r w:rsidR="006D1C75" w:rsidRPr="006D1C75">
              <w:rPr>
                <w:lang w:val="en-CA"/>
              </w:rPr>
              <w:t xml:space="preserve">Milburn Cockrell, </w:t>
            </w:r>
            <w:r w:rsidR="006D1C75" w:rsidRPr="006D1C75">
              <w:rPr>
                <w:i/>
                <w:iCs/>
                <w:lang w:val="en-CA"/>
              </w:rPr>
              <w:t>Berea Baptist Banner</w:t>
            </w:r>
            <w:r w:rsidR="006D1C75" w:rsidRPr="006D1C75">
              <w:rPr>
                <w:lang w:val="en-CA"/>
              </w:rPr>
              <w:t xml:space="preserve">, </w:t>
            </w:r>
            <w:r w:rsidR="006D1C75" w:rsidRPr="006D1C75">
              <w:rPr>
                <w:rFonts w:eastAsia="Times New Roman"/>
                <w:lang w:val="en-CA"/>
              </w:rPr>
              <w:t xml:space="preserve">Mantachie, Mississippi, Berea Baptist Church, 1982/2003, pp. 21-22). </w:t>
            </w:r>
            <w:r w:rsidR="006D1C75" w:rsidRPr="006D1C75">
              <w:rPr>
                <w:rFonts w:eastAsia="Times New Roman"/>
                <w:lang w:val="pt-PT"/>
              </w:rPr>
              <w:t xml:space="preserve">A "igreja" a que os hebreus tinham chegado era uma igreja bíblica </w:t>
            </w:r>
            <w:r w:rsidR="006D1C75" w:rsidRPr="006D1C75">
              <w:rPr>
                <w:rFonts w:eastAsia="Times New Roman"/>
                <w:i/>
                <w:lang w:val="pt-PT"/>
              </w:rPr>
              <w:t>local</w:t>
            </w:r>
            <w:r w:rsidR="006D1C75" w:rsidRPr="006D1C75">
              <w:rPr>
                <w:rFonts w:eastAsia="Times New Roman"/>
                <w:lang w:val="pt-PT"/>
              </w:rPr>
              <w:t>, substituindo o não mais útil e não mais aceitável Templo judaico.</w:t>
            </w:r>
            <w:r w:rsidR="006D1C75" w:rsidRPr="006D1C75">
              <w:rPr>
                <w:sz w:val="48"/>
                <w:szCs w:val="48"/>
              </w:rPr>
              <w:br/>
            </w:r>
          </w:p>
        </w:tc>
      </w:tr>
    </w:tbl>
    <w:p w14:paraId="7189519E" w14:textId="77777777" w:rsidR="00B30822" w:rsidRDefault="00B30822" w:rsidP="00ED5AC0">
      <w:pPr>
        <w:autoSpaceDE w:val="0"/>
        <w:autoSpaceDN w:val="0"/>
        <w:adjustRightInd w:val="0"/>
        <w:spacing w:line="240" w:lineRule="auto"/>
        <w:ind w:right="45"/>
      </w:pPr>
    </w:p>
    <w:p w14:paraId="3C0D0D57" w14:textId="77777777" w:rsidR="00B30822" w:rsidRDefault="00B30822" w:rsidP="00ED5AC0">
      <w:pPr>
        <w:autoSpaceDE w:val="0"/>
        <w:autoSpaceDN w:val="0"/>
        <w:adjustRightInd w:val="0"/>
        <w:spacing w:line="240" w:lineRule="auto"/>
        <w:ind w:right="45"/>
      </w:pPr>
    </w:p>
    <w:p w14:paraId="087FC6D5" w14:textId="77777777" w:rsidR="004D1701" w:rsidRPr="004D1701" w:rsidRDefault="004D1701" w:rsidP="004D1701">
      <w:r w:rsidRPr="004D1701">
        <w:t>De todas as possíveis 200 diferentes edições de bíblias em Português que algum colecionador possa ter, somente considero realmente BÍBLIAS, infalíveis palavras de DEUS, as 3 a 6 (como a Almeida 1681/1753, e sua sucessora a ACF) que partiram total e exclusivamente dos textos Massorético e Receptus e os traduziram por rigorosa Equivalência Formal (traduzindo PALAVRAS precisas usadas, e não supostos vagos "pensamentos mais gerais" que acham que Deus deveria ter tido). Tenho o máximo respeito pela Almeida 1681/1753, sua sucessora a ACF-2011, e suas irmãs. Considero que não tenham nenhum errão, nenhuma tradução de palavra que não tenha a menor possibilidade. Não quero atacá-las como se tivessem grosseiros e perigosos erros.</w:t>
      </w:r>
    </w:p>
    <w:p w14:paraId="28FB9DF1" w14:textId="77777777" w:rsidR="004D1701" w:rsidRPr="004D1701" w:rsidRDefault="004D1701" w:rsidP="004D1701"/>
    <w:p w14:paraId="57E6E1BE" w14:textId="77777777" w:rsidR="004D1701" w:rsidRPr="004D1701" w:rsidRDefault="004D1701" w:rsidP="004D1701">
      <w:r w:rsidRPr="004D1701">
        <w:t>Mas considero que em raras ocasiões alguma tradução de uma palavra ou outra também poderia ter sido feita usando uma outra alternativa dada pelos dicionários de hebraico e de grego, com possíveis vantagens de precisão e de segurança contra errôneas interpretações e doutrinas.</w:t>
      </w:r>
    </w:p>
    <w:p w14:paraId="4F6F22E5" w14:textId="77777777" w:rsidR="004D1701" w:rsidRPr="004D1701" w:rsidRDefault="004D1701" w:rsidP="004D1701"/>
    <w:p w14:paraId="759A821B" w14:textId="77777777" w:rsidR="004D1701" w:rsidRPr="004D1701" w:rsidRDefault="004D1701" w:rsidP="004D1701">
      <w:r w:rsidRPr="004D1701">
        <w:t>Por isso, na tradução da Bíblia LTT, onde sempre eu procurei ser o mais literal e preciso possível, às vezes, raramente, há uma aparente divergência entre a ela e a Almeida 1681/1753 e suas melhores sucessoras. Mas é só uma aparente divergência, e não quero dizer que elas cometeram errão sem possibilidade de alguma defesa. Somente quero, nesses raros casos, ser mais literal e preciso.</w:t>
      </w:r>
    </w:p>
    <w:p w14:paraId="437E3A9F" w14:textId="77777777" w:rsidR="004D1701" w:rsidRPr="004D1701" w:rsidRDefault="004D1701" w:rsidP="004D1701"/>
    <w:p w14:paraId="5C9BC67E" w14:textId="77777777" w:rsidR="004D1701" w:rsidRPr="004D1701" w:rsidRDefault="004D1701" w:rsidP="004D1701">
      <w:r w:rsidRPr="004D1701">
        <w:t>Por isso, de vez em quando estarei colocando em paralelo um e-mail como este acima.</w:t>
      </w:r>
    </w:p>
    <w:p w14:paraId="5F1ABCB8" w14:textId="77777777" w:rsidR="004D1701" w:rsidRPr="004D1701" w:rsidRDefault="004D1701" w:rsidP="004D1701"/>
    <w:p w14:paraId="1FC6BCBB" w14:textId="77777777" w:rsidR="004D1701" w:rsidRPr="004D1701" w:rsidRDefault="004D1701" w:rsidP="004D1701">
      <w:r w:rsidRPr="004D1701">
        <w:t xml:space="preserve">Ademais, se você já comparou a LTT com outra boa Bíblia da família Almeida Corrigida, e achou coisas semelhantes, rogo que envie </w:t>
      </w:r>
      <w:r w:rsidRPr="004D1701">
        <w:rPr>
          <w:b/>
          <w:bCs/>
          <w:u w:val="single"/>
        </w:rPr>
        <w:t>no mesmo exato formato acima</w:t>
      </w:r>
      <w:r w:rsidRPr="004D1701">
        <w:t xml:space="preserve">, para </w:t>
      </w:r>
      <w:hyperlink r:id="rId7" w:history="1">
        <w:r w:rsidRPr="004D1701">
          <w:rPr>
            <w:color w:val="0563C1" w:themeColor="hyperlink"/>
            <w:u w:val="single"/>
          </w:rPr>
          <w:t>heliodemenezess@yahoo.com.br</w:t>
        </w:r>
      </w:hyperlink>
      <w:r w:rsidRPr="004D1701">
        <w:t xml:space="preserve"> , e eu as examinarei (mas não terei tempo de responder, perdoe-me) e, se achar conveniente, eu as juntarei e, eventualmente, poderei enviar uma seleção delas para 4 grupos de e-mail.</w:t>
      </w:r>
      <w:r w:rsidRPr="004D1701">
        <w:br/>
      </w:r>
      <w:r w:rsidRPr="004D1701">
        <w:br/>
      </w:r>
      <w:r w:rsidRPr="004D1701">
        <w:br/>
      </w:r>
      <w:r w:rsidRPr="004D1701">
        <w:rPr>
          <w:b/>
          <w:bCs/>
        </w:rPr>
        <w:t>Hélio de Menezes Silva</w:t>
      </w:r>
      <w:r w:rsidRPr="004D1701">
        <w:t>, fev.2020</w:t>
      </w:r>
    </w:p>
    <w:p w14:paraId="26431C44" w14:textId="77777777" w:rsidR="004D1701" w:rsidRPr="004D1701" w:rsidRDefault="004D1701" w:rsidP="004D1701">
      <w:pPr>
        <w:autoSpaceDE w:val="0"/>
        <w:autoSpaceDN w:val="0"/>
        <w:adjustRightInd w:val="0"/>
        <w:spacing w:line="240" w:lineRule="auto"/>
        <w:ind w:right="45"/>
      </w:pPr>
    </w:p>
    <w:p w14:paraId="096CEB81" w14:textId="77777777" w:rsidR="004D1701" w:rsidRDefault="004D1701" w:rsidP="00ED5AC0">
      <w:pPr>
        <w:autoSpaceDE w:val="0"/>
        <w:autoSpaceDN w:val="0"/>
        <w:adjustRightInd w:val="0"/>
        <w:spacing w:line="240" w:lineRule="auto"/>
        <w:ind w:right="45"/>
      </w:pPr>
    </w:p>
    <w:sectPr w:rsidR="004D1701" w:rsidSect="00FF7F97">
      <w:pgSz w:w="11906" w:h="16838" w:code="9"/>
      <w:pgMar w:top="1083" w:right="363" w:bottom="397" w:left="363" w:header="363"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35279" w14:textId="77777777" w:rsidR="00336BFE" w:rsidRDefault="00336BFE" w:rsidP="009C762D">
      <w:pPr>
        <w:spacing w:line="240" w:lineRule="auto"/>
      </w:pPr>
      <w:r>
        <w:separator/>
      </w:r>
    </w:p>
  </w:endnote>
  <w:endnote w:type="continuationSeparator" w:id="0">
    <w:p w14:paraId="24D65E6D" w14:textId="77777777" w:rsidR="00336BFE" w:rsidRDefault="00336BFE" w:rsidP="009C7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DFBAC" w14:textId="77777777" w:rsidR="00336BFE" w:rsidRDefault="00336BFE" w:rsidP="009C762D">
      <w:pPr>
        <w:spacing w:line="240" w:lineRule="auto"/>
      </w:pPr>
      <w:r>
        <w:separator/>
      </w:r>
    </w:p>
  </w:footnote>
  <w:footnote w:type="continuationSeparator" w:id="0">
    <w:p w14:paraId="497D292F" w14:textId="77777777" w:rsidR="00336BFE" w:rsidRDefault="00336BFE" w:rsidP="009C76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mirrorMargins/>
  <w:proofState w:grammar="clean"/>
  <w:defaultTabStop w:val="708"/>
  <w:hyphenationZone w:val="425"/>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2D"/>
    <w:rsid w:val="000775BA"/>
    <w:rsid w:val="000A7691"/>
    <w:rsid w:val="000B6EF7"/>
    <w:rsid w:val="000C656D"/>
    <w:rsid w:val="00115369"/>
    <w:rsid w:val="002D2D28"/>
    <w:rsid w:val="002D37E7"/>
    <w:rsid w:val="00305AA2"/>
    <w:rsid w:val="00321AF0"/>
    <w:rsid w:val="003313AF"/>
    <w:rsid w:val="00336BFE"/>
    <w:rsid w:val="003B08D2"/>
    <w:rsid w:val="003D5A31"/>
    <w:rsid w:val="003E68D7"/>
    <w:rsid w:val="004300E4"/>
    <w:rsid w:val="00431F4F"/>
    <w:rsid w:val="0044516F"/>
    <w:rsid w:val="00447BBB"/>
    <w:rsid w:val="0048047E"/>
    <w:rsid w:val="004A6147"/>
    <w:rsid w:val="004B4CF0"/>
    <w:rsid w:val="004D1701"/>
    <w:rsid w:val="005056A5"/>
    <w:rsid w:val="006D1C75"/>
    <w:rsid w:val="006D3B1C"/>
    <w:rsid w:val="00771F88"/>
    <w:rsid w:val="00803B04"/>
    <w:rsid w:val="008054EB"/>
    <w:rsid w:val="0084032D"/>
    <w:rsid w:val="00841E1D"/>
    <w:rsid w:val="009C762D"/>
    <w:rsid w:val="00A423A4"/>
    <w:rsid w:val="00B30822"/>
    <w:rsid w:val="00B30EC8"/>
    <w:rsid w:val="00C10C94"/>
    <w:rsid w:val="00C26322"/>
    <w:rsid w:val="00C613AA"/>
    <w:rsid w:val="00CE507E"/>
    <w:rsid w:val="00D03B97"/>
    <w:rsid w:val="00DA575C"/>
    <w:rsid w:val="00DB6AA4"/>
    <w:rsid w:val="00E1275E"/>
    <w:rsid w:val="00E215DD"/>
    <w:rsid w:val="00E5022C"/>
    <w:rsid w:val="00E56DFA"/>
    <w:rsid w:val="00ED5AC0"/>
    <w:rsid w:val="00EF4FDE"/>
    <w:rsid w:val="00FA65D6"/>
    <w:rsid w:val="00FF2606"/>
    <w:rsid w:val="00FF280C"/>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C27D"/>
  <w15:chartTrackingRefBased/>
  <w15:docId w15:val="{5CE11A48-16CA-4B80-BB86-CA31BF41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styleId="Textodenotaderodap">
    <w:name w:val="footnote text"/>
    <w:basedOn w:val="Normal"/>
    <w:link w:val="TextodenotaderodapChar"/>
    <w:uiPriority w:val="99"/>
    <w:unhideWhenUsed/>
    <w:rsid w:val="009C762D"/>
    <w:pPr>
      <w:spacing w:line="240" w:lineRule="auto"/>
    </w:pPr>
    <w:rPr>
      <w:sz w:val="20"/>
      <w:szCs w:val="20"/>
    </w:rPr>
  </w:style>
  <w:style w:type="character" w:customStyle="1" w:styleId="TextodenotaderodapChar">
    <w:name w:val="Texto de nota de rodapé Char"/>
    <w:basedOn w:val="Fontepargpadro"/>
    <w:link w:val="Textodenotaderodap"/>
    <w:uiPriority w:val="99"/>
    <w:rsid w:val="009C762D"/>
    <w:rPr>
      <w:sz w:val="20"/>
      <w:szCs w:val="20"/>
    </w:rPr>
  </w:style>
  <w:style w:type="character" w:styleId="Refdenotaderodap">
    <w:name w:val="footnote reference"/>
    <w:basedOn w:val="Fontepargpadro"/>
    <w:uiPriority w:val="99"/>
    <w:unhideWhenUsed/>
    <w:rsid w:val="009C762D"/>
    <w:rPr>
      <w:vertAlign w:val="superscript"/>
    </w:rPr>
  </w:style>
  <w:style w:type="table" w:styleId="Tabelacomgrade">
    <w:name w:val="Table Grid"/>
    <w:basedOn w:val="Tabelanormal"/>
    <w:uiPriority w:val="39"/>
    <w:rsid w:val="00B308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0A7691"/>
  </w:style>
  <w:style w:type="character" w:customStyle="1" w:styleId="apple-converted-space">
    <w:name w:val="apple-converted-space"/>
    <w:basedOn w:val="Fontepargpadro"/>
    <w:rsid w:val="000A7691"/>
  </w:style>
  <w:style w:type="character" w:customStyle="1" w:styleId="st">
    <w:name w:val="st"/>
    <w:basedOn w:val="Fontepargpadro"/>
    <w:rsid w:val="00FF2606"/>
  </w:style>
  <w:style w:type="character" w:styleId="nfase">
    <w:name w:val="Emphasis"/>
    <w:basedOn w:val="Fontepargpadro"/>
    <w:qFormat/>
    <w:rsid w:val="00FF2606"/>
    <w:rPr>
      <w:i/>
      <w:iCs/>
    </w:rPr>
  </w:style>
  <w:style w:type="character" w:styleId="Hyperlink">
    <w:name w:val="Hyperlink"/>
    <w:basedOn w:val="Fontepargpadro"/>
    <w:uiPriority w:val="99"/>
    <w:rsid w:val="00DB6A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liodemenezess@yahoo.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culty.gordon.edu/hu/bi/ted_hildebrandt/New_Testament_Greek/Text/Boyer-ThirdCond-GTJ.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2008</Words>
  <Characters>10846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2020-02-03T23:15:00Z</dcterms:created>
  <dcterms:modified xsi:type="dcterms:W3CDTF">2020-02-05T01:22:00Z</dcterms:modified>
</cp:coreProperties>
</file>