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FCDCD" w:themeColor="background2" w:themeShade="E5"/>
  <w:body>
    <w:p w:rsidR="00DA575C" w:rsidRPr="00AB4629" w:rsidRDefault="00BA0AEC">
      <w:pPr>
        <w:rPr>
          <w:sz w:val="32"/>
          <w:szCs w:val="32"/>
        </w:rPr>
      </w:pPr>
      <w:r w:rsidRPr="003F4BAB">
        <w:rPr>
          <w:b/>
          <w:sz w:val="32"/>
          <w:szCs w:val="32"/>
          <w:u w:val="single"/>
        </w:rPr>
        <w:t xml:space="preserve">Fp </w:t>
      </w:r>
      <w:proofErr w:type="gramStart"/>
      <w:r w:rsidRPr="003F4BAB">
        <w:rPr>
          <w:b/>
          <w:sz w:val="32"/>
          <w:szCs w:val="32"/>
          <w:u w:val="single"/>
        </w:rPr>
        <w:t>3:19</w:t>
      </w:r>
      <w:proofErr w:type="gramEnd"/>
      <w:r w:rsidRPr="003F4BAB">
        <w:rPr>
          <w:b/>
          <w:sz w:val="32"/>
          <w:szCs w:val="32"/>
          <w:u w:val="single"/>
        </w:rPr>
        <w:t>, Nota Rodapé</w:t>
      </w:r>
      <w:r w:rsidR="00170AA3" w:rsidRPr="003F4BAB">
        <w:rPr>
          <w:b/>
          <w:sz w:val="32"/>
          <w:szCs w:val="32"/>
          <w:u w:val="single"/>
        </w:rPr>
        <w:t xml:space="preserve"> (a inicial maiúscula em 'Deus')</w:t>
      </w:r>
      <w:r w:rsidRPr="00AB4629">
        <w:rPr>
          <w:sz w:val="32"/>
          <w:szCs w:val="32"/>
        </w:rPr>
        <w:t xml:space="preserve">:    </w:t>
      </w:r>
      <w:r w:rsidR="00170AA3">
        <w:rPr>
          <w:sz w:val="32"/>
          <w:szCs w:val="32"/>
        </w:rPr>
        <w:t xml:space="preserve">Por favor vejam a nota, se está correta e bem explicada, </w:t>
      </w:r>
      <w:r w:rsidRPr="00AB4629">
        <w:rPr>
          <w:sz w:val="32"/>
          <w:szCs w:val="32"/>
        </w:rPr>
        <w:t xml:space="preserve">se </w:t>
      </w:r>
      <w:r w:rsidR="00170AA3">
        <w:rPr>
          <w:sz w:val="32"/>
          <w:szCs w:val="32"/>
        </w:rPr>
        <w:t>fal</w:t>
      </w:r>
      <w:r w:rsidR="00E61AE7">
        <w:rPr>
          <w:sz w:val="32"/>
          <w:szCs w:val="32"/>
        </w:rPr>
        <w:t>t</w:t>
      </w:r>
      <w:r w:rsidR="00170AA3">
        <w:rPr>
          <w:sz w:val="32"/>
          <w:szCs w:val="32"/>
        </w:rPr>
        <w:t xml:space="preserve">a algo, se </w:t>
      </w:r>
      <w:r w:rsidRPr="00AB4629">
        <w:rPr>
          <w:sz w:val="32"/>
          <w:szCs w:val="32"/>
        </w:rPr>
        <w:t>posso melhorar a redação, talvez encurtá-la. Hélio</w:t>
      </w:r>
    </w:p>
    <w:p w:rsidR="00BA0AEC" w:rsidRPr="00AB4629" w:rsidRDefault="00BA0AEC">
      <w:pPr>
        <w:rPr>
          <w:sz w:val="32"/>
          <w:szCs w:val="32"/>
        </w:rPr>
      </w:pPr>
    </w:p>
    <w:p w:rsidR="00AB4629" w:rsidRPr="00AB4629" w:rsidRDefault="00AB4629" w:rsidP="00AB4629">
      <w:pPr>
        <w:ind w:right="-1"/>
        <w:contextualSpacing/>
        <w:rPr>
          <w:rFonts w:eastAsia="Calibri"/>
          <w:b/>
          <w:color w:val="0066FF"/>
          <w:sz w:val="32"/>
          <w:szCs w:val="32"/>
          <w:lang w:eastAsia="pt-BR"/>
        </w:rPr>
      </w:pPr>
      <w:r w:rsidRPr="00AB4629">
        <w:rPr>
          <w:rFonts w:eastAsia="Calibri"/>
          <w:b/>
          <w:color w:val="0066FF"/>
          <w:sz w:val="32"/>
          <w:szCs w:val="32"/>
          <w:lang w:eastAsia="pt-BR"/>
        </w:rPr>
        <w:t xml:space="preserve">17 Juntamente- seguidores- dos- exemplos </w:t>
      </w:r>
      <w:r w:rsidRPr="00AB4629">
        <w:rPr>
          <w:rFonts w:ascii="MS Mincho" w:eastAsia="MS Mincho" w:hAnsi="MS Mincho" w:cs="Cambria Math"/>
          <w:b/>
          <w:i/>
          <w:color w:val="0066FF"/>
          <w:sz w:val="32"/>
          <w:szCs w:val="32"/>
          <w:vertAlign w:val="superscript"/>
          <w:lang w:eastAsia="pt-BR"/>
        </w:rPr>
        <w:t>①</w:t>
      </w:r>
      <w:r w:rsidRPr="00AB4629">
        <w:rPr>
          <w:rFonts w:eastAsia="Calibri"/>
          <w:b/>
          <w:color w:val="0066FF"/>
          <w:sz w:val="32"/>
          <w:szCs w:val="32"/>
          <w:lang w:eastAsia="pt-BR"/>
        </w:rPr>
        <w:t xml:space="preserve"> meus sede, ó irmãos, e observai- em- minúcias- e- tomando- cuidados aqueles </w:t>
      </w:r>
      <w:r w:rsidRPr="00AB4629">
        <w:rPr>
          <w:rFonts w:eastAsia="Calibri"/>
          <w:b/>
          <w:i/>
          <w:color w:val="0066FF"/>
          <w:sz w:val="32"/>
          <w:szCs w:val="32"/>
          <w:vertAlign w:val="superscript"/>
          <w:lang w:eastAsia="pt-BR"/>
        </w:rPr>
        <w:t>homens</w:t>
      </w:r>
      <w:r w:rsidRPr="00AB4629">
        <w:rPr>
          <w:rFonts w:eastAsia="Calibri"/>
          <w:b/>
          <w:color w:val="0066FF"/>
          <w:sz w:val="32"/>
          <w:szCs w:val="32"/>
          <w:lang w:eastAsia="pt-BR"/>
        </w:rPr>
        <w:t xml:space="preserve"> </w:t>
      </w:r>
      <w:r w:rsidRPr="00AB4629">
        <w:rPr>
          <w:rFonts w:ascii="MS Mincho" w:eastAsia="MS Mincho" w:hAnsi="MS Mincho" w:cs="Cambria Math"/>
          <w:b/>
          <w:i/>
          <w:iCs/>
          <w:color w:val="0066FF"/>
          <w:sz w:val="32"/>
          <w:szCs w:val="32"/>
          <w:vertAlign w:val="superscript"/>
          <w:lang w:eastAsia="pt-BR"/>
        </w:rPr>
        <w:t>②</w:t>
      </w:r>
      <w:r w:rsidRPr="00AB4629">
        <w:rPr>
          <w:rFonts w:eastAsia="Calibri"/>
          <w:b/>
          <w:color w:val="0066FF"/>
          <w:sz w:val="32"/>
          <w:szCs w:val="32"/>
          <w:lang w:eastAsia="pt-BR"/>
        </w:rPr>
        <w:t xml:space="preserve"> assim andando, exatamente- conforme nos tendes </w:t>
      </w:r>
      <w:r w:rsidRPr="00AB4629">
        <w:rPr>
          <w:rFonts w:eastAsia="Calibri"/>
          <w:b/>
          <w:i/>
          <w:iCs/>
          <w:color w:val="0066FF"/>
          <w:sz w:val="32"/>
          <w:szCs w:val="32"/>
          <w:vertAlign w:val="superscript"/>
          <w:lang w:eastAsia="pt-BR"/>
        </w:rPr>
        <w:t>como</w:t>
      </w:r>
      <w:r w:rsidRPr="00AB4629">
        <w:rPr>
          <w:rFonts w:eastAsia="Calibri"/>
          <w:b/>
          <w:color w:val="0066FF"/>
          <w:sz w:val="32"/>
          <w:szCs w:val="32"/>
          <w:lang w:eastAsia="pt-BR"/>
        </w:rPr>
        <w:t xml:space="preserve"> um exemplo- a- ser- seguido </w:t>
      </w:r>
      <w:r w:rsidRPr="00AB4629">
        <w:rPr>
          <w:rFonts w:ascii="MS Mincho" w:eastAsia="MS Mincho" w:hAnsi="MS Mincho" w:cs="Cambria Math"/>
          <w:b/>
          <w:i/>
          <w:iCs/>
          <w:color w:val="0066FF"/>
          <w:sz w:val="32"/>
          <w:szCs w:val="32"/>
          <w:vertAlign w:val="superscript"/>
          <w:lang w:eastAsia="pt-BR"/>
        </w:rPr>
        <w:t>①</w:t>
      </w:r>
      <w:r w:rsidRPr="00AB4629">
        <w:rPr>
          <w:rFonts w:eastAsia="Calibri"/>
          <w:b/>
          <w:i/>
          <w:iCs/>
          <w:color w:val="0066FF"/>
          <w:sz w:val="32"/>
          <w:szCs w:val="32"/>
          <w:vertAlign w:val="superscript"/>
          <w:lang w:eastAsia="pt-BR"/>
        </w:rPr>
        <w:t xml:space="preserve"> KJB. É melhor que "juntamente IMITADORES meus". </w:t>
      </w:r>
      <w:r w:rsidRPr="00AB4629">
        <w:rPr>
          <w:rFonts w:ascii="MS Mincho" w:eastAsia="MS Mincho" w:hAnsi="MS Mincho" w:cs="Cambria Math"/>
          <w:b/>
          <w:i/>
          <w:iCs/>
          <w:color w:val="0066FF"/>
          <w:sz w:val="32"/>
          <w:szCs w:val="32"/>
          <w:vertAlign w:val="superscript"/>
          <w:lang w:eastAsia="pt-BR"/>
        </w:rPr>
        <w:t>②</w:t>
      </w:r>
      <w:r w:rsidRPr="00AB4629">
        <w:rPr>
          <w:rFonts w:ascii="Cambria Math" w:eastAsia="MS Mincho" w:hAnsi="Cambria Math" w:cs="Cambria Math"/>
          <w:b/>
          <w:i/>
          <w:iCs/>
          <w:color w:val="0066FF"/>
          <w:sz w:val="32"/>
          <w:szCs w:val="32"/>
          <w:vertAlign w:val="superscript"/>
          <w:lang w:eastAsia="pt-BR"/>
        </w:rPr>
        <w:t xml:space="preserve"> </w:t>
      </w:r>
      <w:r w:rsidRPr="00AB4629">
        <w:rPr>
          <w:rFonts w:eastAsia="Times New Roman"/>
          <w:b/>
          <w:i/>
          <w:color w:val="0066FF"/>
          <w:sz w:val="32"/>
          <w:szCs w:val="32"/>
          <w:vertAlign w:val="superscript"/>
          <w:lang w:eastAsia="pt-BR"/>
        </w:rPr>
        <w:t>Os "cães" judaizantes (v.2) querendo impor circuncisão aos crentes?</w:t>
      </w:r>
    </w:p>
    <w:p w:rsidR="00AB4629" w:rsidRPr="00AB4629" w:rsidRDefault="00AB4629" w:rsidP="00AB4629">
      <w:pPr>
        <w:ind w:left="284" w:right="-1"/>
        <w:contextualSpacing/>
        <w:rPr>
          <w:rFonts w:eastAsia="Times New Roman"/>
          <w:b/>
          <w:i/>
          <w:color w:val="0066FF"/>
          <w:sz w:val="32"/>
          <w:szCs w:val="32"/>
          <w:vertAlign w:val="superscript"/>
          <w:lang w:eastAsia="pt-BR"/>
        </w:rPr>
      </w:pPr>
      <w:r w:rsidRPr="00AB4629">
        <w:rPr>
          <w:rFonts w:eastAsia="Times New Roman"/>
          <w:b/>
          <w:color w:val="0066FF"/>
          <w:sz w:val="32"/>
          <w:szCs w:val="32"/>
          <w:lang w:eastAsia="pt-BR"/>
        </w:rPr>
        <w:t xml:space="preserve">18 (Porque muitos </w:t>
      </w:r>
      <w:r w:rsidRPr="00AB4629">
        <w:rPr>
          <w:rFonts w:ascii="MS Mincho" w:eastAsia="MS Mincho" w:hAnsi="MS Mincho" w:cs="Cambria Math"/>
          <w:b/>
          <w:i/>
          <w:iCs/>
          <w:color w:val="0066FF"/>
          <w:sz w:val="32"/>
          <w:szCs w:val="32"/>
          <w:vertAlign w:val="superscript"/>
          <w:lang w:eastAsia="pt-BR"/>
        </w:rPr>
        <w:t>①</w:t>
      </w:r>
      <w:r w:rsidRPr="00AB4629">
        <w:rPr>
          <w:rFonts w:eastAsia="Times New Roman"/>
          <w:b/>
          <w:color w:val="0066FF"/>
          <w:sz w:val="32"/>
          <w:szCs w:val="32"/>
          <w:lang w:eastAsia="pt-BR"/>
        </w:rPr>
        <w:t xml:space="preserve"> andam </w:t>
      </w:r>
      <w:r w:rsidRPr="00AB4629">
        <w:rPr>
          <w:rFonts w:eastAsia="Times New Roman"/>
          <w:b/>
          <w:i/>
          <w:color w:val="0066FF"/>
          <w:sz w:val="32"/>
          <w:szCs w:val="32"/>
          <w:vertAlign w:val="superscript"/>
          <w:lang w:eastAsia="pt-BR"/>
        </w:rPr>
        <w:t>sendo</w:t>
      </w:r>
      <w:r w:rsidRPr="00AB4629">
        <w:rPr>
          <w:rFonts w:eastAsia="Times New Roman"/>
          <w:b/>
          <w:color w:val="0066FF"/>
          <w:sz w:val="32"/>
          <w:szCs w:val="32"/>
          <w:lang w:eastAsia="pt-BR"/>
        </w:rPr>
        <w:t xml:space="preserve"> os inimigos da cruz de o Cristo (</w:t>
      </w:r>
      <w:r w:rsidRPr="00AB4629">
        <w:rPr>
          <w:rFonts w:eastAsia="Times New Roman"/>
          <w:b/>
          <w:i/>
          <w:iCs/>
          <w:color w:val="0066FF"/>
          <w:sz w:val="32"/>
          <w:szCs w:val="32"/>
          <w:vertAlign w:val="superscript"/>
          <w:lang w:eastAsia="pt-BR"/>
        </w:rPr>
        <w:t>d</w:t>
      </w:r>
      <w:r w:rsidRPr="00AB4629">
        <w:rPr>
          <w:rFonts w:eastAsia="Times New Roman"/>
          <w:b/>
          <w:color w:val="0066FF"/>
          <w:sz w:val="32"/>
          <w:szCs w:val="32"/>
          <w:lang w:eastAsia="pt-BR"/>
        </w:rPr>
        <w:t xml:space="preserve">os quais muitas vezes eu vos dizia, e agora, mesmo chorando, digo isto); </w:t>
      </w:r>
      <w:r w:rsidRPr="00AB4629">
        <w:rPr>
          <w:rFonts w:ascii="MS Mincho" w:eastAsia="MS Mincho" w:hAnsi="MS Mincho" w:cs="Cambria Math"/>
          <w:b/>
          <w:i/>
          <w:iCs/>
          <w:color w:val="0066FF"/>
          <w:sz w:val="32"/>
          <w:szCs w:val="32"/>
          <w:vertAlign w:val="superscript"/>
          <w:lang w:eastAsia="pt-BR"/>
        </w:rPr>
        <w:t>①</w:t>
      </w:r>
      <w:r w:rsidRPr="00AB4629">
        <w:rPr>
          <w:rFonts w:ascii="Cambria Math" w:eastAsia="MS Mincho" w:hAnsi="Cambria Math" w:cs="Cambria Math"/>
          <w:b/>
          <w:i/>
          <w:iCs/>
          <w:color w:val="0066FF"/>
          <w:sz w:val="32"/>
          <w:szCs w:val="32"/>
          <w:vertAlign w:val="superscript"/>
          <w:lang w:eastAsia="pt-BR"/>
        </w:rPr>
        <w:t xml:space="preserve"> </w:t>
      </w:r>
      <w:r w:rsidRPr="00AB4629">
        <w:rPr>
          <w:rFonts w:eastAsia="Times New Roman"/>
          <w:b/>
          <w:i/>
          <w:color w:val="0066FF"/>
          <w:sz w:val="32"/>
          <w:szCs w:val="32"/>
          <w:vertAlign w:val="superscript"/>
          <w:lang w:eastAsia="pt-BR"/>
        </w:rPr>
        <w:t>nota v. 17.</w:t>
      </w:r>
      <w:r w:rsidRPr="00AB4629">
        <w:rPr>
          <w:rFonts w:eastAsia="Times New Roman"/>
          <w:b/>
          <w:color w:val="0066FF"/>
          <w:sz w:val="32"/>
          <w:szCs w:val="32"/>
          <w:lang w:eastAsia="pt-BR"/>
        </w:rPr>
        <w:br/>
        <w:t xml:space="preserve">19 O final deles </w:t>
      </w:r>
      <w:r w:rsidRPr="00AB4629">
        <w:rPr>
          <w:rFonts w:eastAsia="Times New Roman"/>
          <w:b/>
          <w:i/>
          <w:color w:val="0066FF"/>
          <w:sz w:val="32"/>
          <w:szCs w:val="32"/>
          <w:vertAlign w:val="superscript"/>
          <w:lang w:eastAsia="pt-BR"/>
        </w:rPr>
        <w:t>será a</w:t>
      </w:r>
      <w:r w:rsidRPr="00AB4629">
        <w:rPr>
          <w:rFonts w:eastAsia="Times New Roman"/>
          <w:b/>
          <w:color w:val="0066FF"/>
          <w:sz w:val="32"/>
          <w:szCs w:val="32"/>
          <w:lang w:eastAsia="pt-BR"/>
        </w:rPr>
        <w:t xml:space="preserve"> destruição; o Deus </w:t>
      </w:r>
      <w:r w:rsidRPr="00AB4629">
        <w:rPr>
          <w:rFonts w:eastAsia="Times New Roman"/>
          <w:b/>
          <w:color w:val="0066FF"/>
          <w:sz w:val="32"/>
          <w:szCs w:val="32"/>
          <w:vertAlign w:val="superscript"/>
          <w:lang w:eastAsia="pt-BR"/>
        </w:rPr>
        <w:footnoteReference w:id="1"/>
      </w:r>
      <w:r w:rsidRPr="00AB4629">
        <w:rPr>
          <w:rFonts w:eastAsia="Times New Roman"/>
          <w:b/>
          <w:color w:val="0066FF"/>
          <w:sz w:val="32"/>
          <w:szCs w:val="32"/>
          <w:lang w:eastAsia="pt-BR"/>
        </w:rPr>
        <w:t xml:space="preserve"> deles </w:t>
      </w:r>
      <w:r w:rsidRPr="00AB4629">
        <w:rPr>
          <w:rFonts w:eastAsia="Times New Roman"/>
          <w:b/>
          <w:i/>
          <w:color w:val="0066FF"/>
          <w:sz w:val="32"/>
          <w:szCs w:val="32"/>
          <w:vertAlign w:val="superscript"/>
          <w:lang w:eastAsia="pt-BR"/>
        </w:rPr>
        <w:t xml:space="preserve">é </w:t>
      </w:r>
      <w:r w:rsidRPr="00AB4629">
        <w:rPr>
          <w:rFonts w:ascii="MS Mincho" w:eastAsia="MS Mincho" w:hAnsi="MS Mincho" w:cs="Cambria Math" w:hint="eastAsia"/>
          <w:b/>
          <w:i/>
          <w:color w:val="0066FF"/>
          <w:sz w:val="32"/>
          <w:szCs w:val="32"/>
          <w:vertAlign w:val="superscript"/>
          <w:lang w:eastAsia="pt-BR"/>
        </w:rPr>
        <w:t>②</w:t>
      </w:r>
      <w:r w:rsidRPr="00AB4629">
        <w:rPr>
          <w:rFonts w:eastAsia="Times New Roman"/>
          <w:b/>
          <w:color w:val="0066FF"/>
          <w:sz w:val="32"/>
          <w:szCs w:val="32"/>
          <w:lang w:eastAsia="pt-BR"/>
        </w:rPr>
        <w:t xml:space="preserve"> o ventre </w:t>
      </w:r>
      <w:r w:rsidRPr="00AB4629">
        <w:rPr>
          <w:rFonts w:eastAsia="Times New Roman"/>
          <w:b/>
          <w:i/>
          <w:color w:val="0066FF"/>
          <w:sz w:val="32"/>
          <w:szCs w:val="32"/>
          <w:vertAlign w:val="superscript"/>
          <w:lang w:eastAsia="pt-BR"/>
        </w:rPr>
        <w:t>deles</w:t>
      </w:r>
      <w:r w:rsidRPr="00AB4629">
        <w:rPr>
          <w:rFonts w:eastAsia="Times New Roman"/>
          <w:b/>
          <w:color w:val="0066FF"/>
          <w:sz w:val="32"/>
          <w:szCs w:val="32"/>
          <w:lang w:eastAsia="pt-BR"/>
        </w:rPr>
        <w:t xml:space="preserve">; e o gloriar-se </w:t>
      </w:r>
      <w:r w:rsidRPr="00AB4629">
        <w:rPr>
          <w:rFonts w:eastAsia="Times New Roman"/>
          <w:b/>
          <w:i/>
          <w:color w:val="0066FF"/>
          <w:sz w:val="32"/>
          <w:szCs w:val="32"/>
          <w:vertAlign w:val="superscript"/>
          <w:lang w:eastAsia="pt-BR"/>
        </w:rPr>
        <w:t>deles assenta-se</w:t>
      </w:r>
      <w:r w:rsidRPr="00AB4629">
        <w:rPr>
          <w:rFonts w:eastAsia="Times New Roman"/>
          <w:b/>
          <w:color w:val="0066FF"/>
          <w:sz w:val="32"/>
          <w:szCs w:val="32"/>
          <w:lang w:eastAsia="pt-BR"/>
        </w:rPr>
        <w:t xml:space="preserve"> na vergonha deles </w:t>
      </w:r>
      <w:r w:rsidRPr="00AB4629">
        <w:rPr>
          <w:rFonts w:ascii="MS Mincho" w:eastAsia="MS Mincho" w:hAnsi="MS Mincho" w:cs="Cambria Math"/>
          <w:b/>
          <w:i/>
          <w:iCs/>
          <w:color w:val="0066FF"/>
          <w:sz w:val="32"/>
          <w:szCs w:val="32"/>
          <w:vertAlign w:val="superscript"/>
          <w:lang w:eastAsia="pt-BR"/>
        </w:rPr>
        <w:t>①</w:t>
      </w:r>
      <w:r w:rsidRPr="00AB4629">
        <w:rPr>
          <w:rFonts w:eastAsia="Times New Roman"/>
          <w:b/>
          <w:color w:val="0066FF"/>
          <w:sz w:val="32"/>
          <w:szCs w:val="32"/>
          <w:lang w:eastAsia="pt-BR"/>
        </w:rPr>
        <w:t xml:space="preserve"> mesmos: aqueles </w:t>
      </w:r>
      <w:r w:rsidRPr="00AB4629">
        <w:rPr>
          <w:rFonts w:eastAsia="Times New Roman"/>
          <w:b/>
          <w:i/>
          <w:color w:val="0066FF"/>
          <w:sz w:val="32"/>
          <w:szCs w:val="32"/>
          <w:vertAlign w:val="superscript"/>
          <w:lang w:eastAsia="pt-BR"/>
        </w:rPr>
        <w:t xml:space="preserve">que </w:t>
      </w:r>
      <w:r w:rsidRPr="00AB4629">
        <w:rPr>
          <w:rFonts w:eastAsia="Times New Roman"/>
          <w:b/>
          <w:i/>
          <w:strike/>
          <w:color w:val="0066FF"/>
          <w:sz w:val="32"/>
          <w:szCs w:val="32"/>
          <w:vertAlign w:val="subscript"/>
          <w:lang w:eastAsia="pt-BR"/>
        </w:rPr>
        <w:t>(somente)</w:t>
      </w:r>
      <w:r w:rsidRPr="00AB4629">
        <w:rPr>
          <w:rFonts w:eastAsia="Times New Roman"/>
          <w:b/>
          <w:color w:val="0066FF"/>
          <w:sz w:val="32"/>
          <w:szCs w:val="32"/>
          <w:lang w:eastAsia="pt-BR"/>
        </w:rPr>
        <w:t xml:space="preserve"> nas </w:t>
      </w:r>
      <w:r w:rsidRPr="00AB4629">
        <w:rPr>
          <w:rFonts w:eastAsia="Times New Roman"/>
          <w:b/>
          <w:i/>
          <w:color w:val="0066FF"/>
          <w:sz w:val="32"/>
          <w:szCs w:val="32"/>
          <w:vertAlign w:val="superscript"/>
          <w:lang w:eastAsia="pt-BR"/>
        </w:rPr>
        <w:t>coisas</w:t>
      </w:r>
      <w:r w:rsidRPr="00AB4629">
        <w:rPr>
          <w:rFonts w:eastAsia="Times New Roman"/>
          <w:b/>
          <w:color w:val="0066FF"/>
          <w:sz w:val="32"/>
          <w:szCs w:val="32"/>
          <w:lang w:eastAsia="pt-BR"/>
        </w:rPr>
        <w:t xml:space="preserve"> terrenas </w:t>
      </w:r>
      <w:r w:rsidRPr="00AB4629">
        <w:rPr>
          <w:rFonts w:eastAsia="Times New Roman"/>
          <w:b/>
          <w:i/>
          <w:color w:val="0066FF"/>
          <w:sz w:val="32"/>
          <w:szCs w:val="32"/>
          <w:vertAlign w:val="superscript"/>
          <w:lang w:eastAsia="pt-BR"/>
        </w:rPr>
        <w:t>estão</w:t>
      </w:r>
      <w:r w:rsidRPr="00AB4629">
        <w:rPr>
          <w:rFonts w:eastAsia="Times New Roman"/>
          <w:b/>
          <w:color w:val="0066FF"/>
          <w:sz w:val="32"/>
          <w:szCs w:val="32"/>
          <w:lang w:eastAsia="pt-BR"/>
        </w:rPr>
        <w:t xml:space="preserve"> pensando), </w:t>
      </w:r>
      <w:r w:rsidRPr="00AB4629">
        <w:rPr>
          <w:rFonts w:ascii="MS Mincho" w:eastAsia="MS Mincho" w:hAnsi="MS Mincho" w:cs="Cambria Math"/>
          <w:b/>
          <w:i/>
          <w:iCs/>
          <w:color w:val="0066FF"/>
          <w:sz w:val="32"/>
          <w:szCs w:val="32"/>
          <w:vertAlign w:val="superscript"/>
          <w:lang w:eastAsia="pt-BR"/>
        </w:rPr>
        <w:t>①</w:t>
      </w:r>
      <w:r w:rsidRPr="00AB4629">
        <w:rPr>
          <w:rFonts w:ascii="Cambria Math" w:eastAsia="MS Mincho" w:hAnsi="Cambria Math" w:cs="Cambria Math"/>
          <w:b/>
          <w:i/>
          <w:iCs/>
          <w:color w:val="0066FF"/>
          <w:sz w:val="32"/>
          <w:szCs w:val="32"/>
          <w:vertAlign w:val="superscript"/>
          <w:lang w:eastAsia="pt-BR"/>
        </w:rPr>
        <w:t xml:space="preserve"> </w:t>
      </w:r>
      <w:r w:rsidRPr="00AB4629">
        <w:rPr>
          <w:rFonts w:eastAsia="Times New Roman"/>
          <w:b/>
          <w:i/>
          <w:color w:val="0066FF"/>
          <w:sz w:val="32"/>
          <w:szCs w:val="32"/>
          <w:vertAlign w:val="superscript"/>
          <w:lang w:eastAsia="pt-BR"/>
        </w:rPr>
        <w:t xml:space="preserve">nota v. 17. </w:t>
      </w:r>
      <w:r w:rsidRPr="00AB4629">
        <w:rPr>
          <w:rFonts w:ascii="MS Mincho" w:eastAsia="MS Mincho" w:hAnsi="MS Mincho" w:cs="Cambria Math" w:hint="eastAsia"/>
          <w:b/>
          <w:i/>
          <w:color w:val="0066FF"/>
          <w:sz w:val="32"/>
          <w:szCs w:val="32"/>
          <w:vertAlign w:val="superscript"/>
          <w:lang w:eastAsia="pt-BR"/>
        </w:rPr>
        <w:t>②</w:t>
      </w:r>
      <w:r w:rsidRPr="00AB4629">
        <w:rPr>
          <w:rFonts w:eastAsia="Times New Roman"/>
          <w:b/>
          <w:i/>
          <w:color w:val="0066FF"/>
          <w:sz w:val="32"/>
          <w:szCs w:val="32"/>
          <w:vertAlign w:val="superscript"/>
          <w:lang w:eastAsia="pt-BR"/>
        </w:rPr>
        <w:t xml:space="preserve"> "é" pode ser entendido como "foi por eles pecaminosamente tornado.</w:t>
      </w:r>
      <w:proofErr w:type="gramStart"/>
      <w:r w:rsidRPr="00AB4629">
        <w:rPr>
          <w:rFonts w:eastAsia="Times New Roman"/>
          <w:b/>
          <w:i/>
          <w:color w:val="0066FF"/>
          <w:sz w:val="32"/>
          <w:szCs w:val="32"/>
          <w:vertAlign w:val="superscript"/>
          <w:lang w:eastAsia="pt-BR"/>
        </w:rPr>
        <w:t>"</w:t>
      </w:r>
      <w:proofErr w:type="gramEnd"/>
    </w:p>
    <w:p w:rsidR="00BA0AEC" w:rsidRPr="00AB4629" w:rsidRDefault="00BA0AEC">
      <w:pPr>
        <w:rPr>
          <w:sz w:val="32"/>
          <w:szCs w:val="32"/>
        </w:rPr>
      </w:pPr>
    </w:p>
    <w:sectPr w:rsidR="00BA0AEC" w:rsidRPr="00AB4629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35A" w:rsidRDefault="00B1235A" w:rsidP="00BA0AEC">
      <w:r>
        <w:separator/>
      </w:r>
    </w:p>
  </w:endnote>
  <w:endnote w:type="continuationSeparator" w:id="0">
    <w:p w:rsidR="00B1235A" w:rsidRDefault="00B1235A" w:rsidP="00BA0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35A" w:rsidRDefault="00B1235A" w:rsidP="00BA0AEC">
      <w:r>
        <w:separator/>
      </w:r>
    </w:p>
  </w:footnote>
  <w:footnote w:type="continuationSeparator" w:id="0">
    <w:p w:rsidR="00B1235A" w:rsidRDefault="00B1235A" w:rsidP="00BA0AEC">
      <w:r>
        <w:continuationSeparator/>
      </w:r>
    </w:p>
  </w:footnote>
  <w:footnote w:id="1">
    <w:p w:rsidR="00170AA3" w:rsidRPr="00170AA3" w:rsidRDefault="00AB4629" w:rsidP="00170AA3">
      <w:pPr>
        <w:pStyle w:val="Textodenotaderodap"/>
        <w:rPr>
          <w:rFonts w:eastAsia="Times New Roman"/>
          <w:color w:val="000000"/>
          <w:sz w:val="28"/>
          <w:szCs w:val="28"/>
          <w:lang w:eastAsia="pt-BR"/>
        </w:rPr>
      </w:pPr>
      <w:r w:rsidRPr="00170AA3">
        <w:rPr>
          <w:rStyle w:val="Refdenotaderodap"/>
          <w:color w:val="C00000"/>
          <w:sz w:val="28"/>
          <w:szCs w:val="28"/>
        </w:rPr>
        <w:footnoteRef/>
      </w:r>
      <w:r w:rsidRPr="00170AA3">
        <w:rPr>
          <w:color w:val="C00000"/>
          <w:sz w:val="28"/>
          <w:szCs w:val="28"/>
        </w:rPr>
        <w:t xml:space="preserve"> </w:t>
      </w:r>
      <w:r w:rsidR="00170AA3" w:rsidRPr="00170AA3">
        <w:rPr>
          <w:color w:val="C00000"/>
          <w:sz w:val="28"/>
          <w:szCs w:val="28"/>
        </w:rPr>
        <w:t xml:space="preserve">Fp </w:t>
      </w:r>
      <w:proofErr w:type="gramStart"/>
      <w:r w:rsidR="00170AA3" w:rsidRPr="00170AA3">
        <w:rPr>
          <w:color w:val="C00000"/>
          <w:sz w:val="28"/>
          <w:szCs w:val="28"/>
        </w:rPr>
        <w:t>3:19</w:t>
      </w:r>
      <w:proofErr w:type="gramEnd"/>
      <w:r w:rsidR="00170AA3" w:rsidRPr="00170AA3">
        <w:rPr>
          <w:color w:val="C00000"/>
          <w:sz w:val="28"/>
          <w:szCs w:val="28"/>
        </w:rPr>
        <w:t>.</w:t>
      </w:r>
      <w:r w:rsidR="00170AA3" w:rsidRPr="00170AA3">
        <w:rPr>
          <w:rFonts w:eastAsia="Times New Roman"/>
          <w:color w:val="C00000"/>
          <w:sz w:val="28"/>
          <w:szCs w:val="28"/>
          <w:lang w:eastAsia="pt-BR"/>
        </w:rPr>
        <w:t>"Deus":</w:t>
      </w:r>
      <w:r w:rsidR="00170AA3" w:rsidRPr="00170AA3">
        <w:rPr>
          <w:rFonts w:eastAsia="Times New Roman"/>
          <w:color w:val="000000"/>
          <w:sz w:val="28"/>
          <w:szCs w:val="28"/>
          <w:lang w:eastAsia="pt-BR"/>
        </w:rPr>
        <w:t xml:space="preserve"> Os sumamente competentes tradutores Tyndale 1526, </w:t>
      </w:r>
      <w:proofErr w:type="spellStart"/>
      <w:r w:rsidR="00170AA3" w:rsidRPr="00170AA3">
        <w:rPr>
          <w:rFonts w:eastAsia="Times New Roman"/>
          <w:color w:val="000000"/>
          <w:sz w:val="28"/>
          <w:szCs w:val="28"/>
          <w:lang w:eastAsia="pt-BR"/>
        </w:rPr>
        <w:t>Coverdale</w:t>
      </w:r>
      <w:proofErr w:type="spellEnd"/>
      <w:r w:rsidR="00170AA3" w:rsidRPr="00170AA3">
        <w:rPr>
          <w:rFonts w:eastAsia="Times New Roman"/>
          <w:color w:val="000000"/>
          <w:sz w:val="28"/>
          <w:szCs w:val="28"/>
          <w:lang w:eastAsia="pt-BR"/>
        </w:rPr>
        <w:t xml:space="preserve"> 1535, de Genebra 1560, de </w:t>
      </w:r>
      <w:proofErr w:type="spellStart"/>
      <w:r w:rsidR="00170AA3" w:rsidRPr="00170AA3">
        <w:rPr>
          <w:rFonts w:eastAsia="Times New Roman"/>
          <w:color w:val="000000"/>
          <w:sz w:val="28"/>
          <w:szCs w:val="28"/>
          <w:lang w:eastAsia="pt-BR"/>
        </w:rPr>
        <w:t>Bishop's</w:t>
      </w:r>
      <w:proofErr w:type="spellEnd"/>
      <w:r w:rsidR="00170AA3" w:rsidRPr="00170AA3">
        <w:rPr>
          <w:rFonts w:eastAsia="Times New Roman"/>
          <w:color w:val="000000"/>
          <w:sz w:val="28"/>
          <w:szCs w:val="28"/>
          <w:lang w:eastAsia="pt-BR"/>
        </w:rPr>
        <w:t xml:space="preserve"> 1568, Reina-Valera 1602 (corrigindo Reina 1569), os 47 tradutores unânimes da </w:t>
      </w:r>
      <w:r w:rsidR="00170AA3" w:rsidRPr="00170AA3">
        <w:rPr>
          <w:rFonts w:eastAsia="Times New Roman"/>
          <w:color w:val="000000"/>
          <w:sz w:val="28"/>
          <w:szCs w:val="28"/>
          <w:u w:val="single"/>
          <w:lang w:eastAsia="pt-BR"/>
        </w:rPr>
        <w:t>perfeita</w:t>
      </w:r>
      <w:r w:rsidR="00170AA3" w:rsidRPr="00170AA3">
        <w:rPr>
          <w:rFonts w:eastAsia="Times New Roman"/>
          <w:color w:val="000000"/>
          <w:sz w:val="28"/>
          <w:szCs w:val="28"/>
          <w:lang w:eastAsia="pt-BR"/>
        </w:rPr>
        <w:t xml:space="preserve"> KJB-1611/1769, Almeida 1681/1693 (e família ARC, ACF), de Smith Literal </w:t>
      </w:r>
      <w:proofErr w:type="spellStart"/>
      <w:r w:rsidR="00170AA3" w:rsidRPr="00170AA3">
        <w:rPr>
          <w:rFonts w:eastAsia="Times New Roman"/>
          <w:color w:val="000000"/>
          <w:sz w:val="28"/>
          <w:szCs w:val="28"/>
          <w:lang w:eastAsia="pt-BR"/>
        </w:rPr>
        <w:t>Translation</w:t>
      </w:r>
      <w:proofErr w:type="spellEnd"/>
      <w:r w:rsidR="00170AA3" w:rsidRPr="00170AA3">
        <w:rPr>
          <w:rFonts w:eastAsia="Times New Roman"/>
          <w:color w:val="000000"/>
          <w:sz w:val="28"/>
          <w:szCs w:val="28"/>
          <w:lang w:eastAsia="pt-BR"/>
        </w:rPr>
        <w:t xml:space="preserve"> 1876, etc., com empenho estudavam as Escrituras (2Tm 2:15), comparando e julgando as coisas espirituais com as coisas espirituais (1Co 2:13), por isso discerniram que temos aqui um </w:t>
      </w:r>
      <w:r w:rsidR="00170AA3" w:rsidRPr="00170AA3">
        <w:rPr>
          <w:rFonts w:eastAsia="Times New Roman"/>
          <w:i/>
          <w:color w:val="000000"/>
          <w:sz w:val="28"/>
          <w:szCs w:val="28"/>
          <w:lang w:eastAsia="pt-BR"/>
        </w:rPr>
        <w:t>refraseamento</w:t>
      </w:r>
      <w:r w:rsidR="00170AA3" w:rsidRPr="00170AA3">
        <w:rPr>
          <w:rFonts w:eastAsia="Times New Roman"/>
          <w:color w:val="000000"/>
          <w:sz w:val="28"/>
          <w:szCs w:val="28"/>
          <w:lang w:eastAsia="pt-BR"/>
        </w:rPr>
        <w:t xml:space="preserve"> de "</w:t>
      </w:r>
      <w:r w:rsidR="00170AA3" w:rsidRPr="00170AA3">
        <w:rPr>
          <w:rFonts w:eastAsia="Times New Roman"/>
          <w:b/>
          <w:i/>
          <w:color w:val="000000"/>
          <w:sz w:val="28"/>
          <w:szCs w:val="28"/>
          <w:lang w:eastAsia="pt-BR"/>
        </w:rPr>
        <w:t>os</w:t>
      </w:r>
      <w:r w:rsidR="00170AA3" w:rsidRPr="00170AA3">
        <w:rPr>
          <w:rFonts w:eastAsia="Times New Roman"/>
          <w:b/>
          <w:color w:val="000000"/>
          <w:sz w:val="28"/>
          <w:szCs w:val="28"/>
          <w:lang w:eastAsia="pt-BR"/>
        </w:rPr>
        <w:t xml:space="preserve"> tais a </w:t>
      </w:r>
      <w:r w:rsidR="00170AA3" w:rsidRPr="00170AA3">
        <w:rPr>
          <w:rFonts w:eastAsia="Times New Roman"/>
          <w:b/>
          <w:color w:val="000000"/>
          <w:sz w:val="28"/>
          <w:szCs w:val="28"/>
          <w:u w:val="single"/>
          <w:lang w:eastAsia="pt-BR"/>
        </w:rPr>
        <w:t>o nosso Senhor Jesus Cristo não servem</w:t>
      </w:r>
      <w:r w:rsidR="00170AA3" w:rsidRPr="00170AA3">
        <w:rPr>
          <w:rFonts w:eastAsia="Times New Roman"/>
          <w:b/>
          <w:color w:val="000000"/>
          <w:sz w:val="28"/>
          <w:szCs w:val="28"/>
          <w:lang w:eastAsia="pt-BR"/>
        </w:rPr>
        <w:t>, mas ao ventre deles próprios</w:t>
      </w:r>
      <w:r w:rsidR="00170AA3" w:rsidRPr="00170AA3">
        <w:rPr>
          <w:rFonts w:eastAsia="Times New Roman"/>
          <w:color w:val="000000"/>
          <w:sz w:val="28"/>
          <w:szCs w:val="28"/>
          <w:lang w:eastAsia="pt-BR"/>
        </w:rPr>
        <w:t>", em Rm 16:18, por isso notaram o paralelismo entre "o nosso Senhor Jesus Cristo" (de Rm) e "Deus" (de Fp), por isso usaram inicial maiúscula em "Deus": por se referir a o Cristo, não a um falso deus.</w:t>
      </w:r>
    </w:p>
    <w:p w:rsidR="00AB4629" w:rsidRPr="00AB4629" w:rsidRDefault="00AB4629" w:rsidP="00AB4629">
      <w:pPr>
        <w:pStyle w:val="Textodenotaderodap"/>
        <w:rPr>
          <w:sz w:val="28"/>
          <w:szCs w:val="28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AEC"/>
    <w:rsid w:val="000B6EF7"/>
    <w:rsid w:val="000C656D"/>
    <w:rsid w:val="001656EE"/>
    <w:rsid w:val="00170AA3"/>
    <w:rsid w:val="001C54E3"/>
    <w:rsid w:val="0025419B"/>
    <w:rsid w:val="003F4BAB"/>
    <w:rsid w:val="003F6137"/>
    <w:rsid w:val="004319B6"/>
    <w:rsid w:val="00552515"/>
    <w:rsid w:val="00590751"/>
    <w:rsid w:val="00716093"/>
    <w:rsid w:val="007254E7"/>
    <w:rsid w:val="00771F88"/>
    <w:rsid w:val="007909AC"/>
    <w:rsid w:val="00911638"/>
    <w:rsid w:val="00AB4629"/>
    <w:rsid w:val="00B1235A"/>
    <w:rsid w:val="00B56C4B"/>
    <w:rsid w:val="00BA0AEC"/>
    <w:rsid w:val="00BB3830"/>
    <w:rsid w:val="00DA575C"/>
    <w:rsid w:val="00DB74A5"/>
    <w:rsid w:val="00E61AE7"/>
    <w:rsid w:val="00EA3F07"/>
    <w:rsid w:val="00F01789"/>
    <w:rsid w:val="00F733DE"/>
    <w:rsid w:val="00FC21F2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9AC"/>
    <w:pPr>
      <w:spacing w:line="240" w:lineRule="auto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B3830"/>
    <w:pPr>
      <w:keepNext/>
      <w:keepLines/>
      <w:ind w:firstLine="142"/>
      <w:jc w:val="right"/>
      <w:outlineLvl w:val="3"/>
    </w:pPr>
    <w:rPr>
      <w:rFonts w:ascii="Garamond" w:eastAsia="Times New Roman" w:hAnsi="Garamond"/>
      <w:i/>
      <w:iCs/>
      <w:color w:val="80008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BB3830"/>
    <w:rPr>
      <w:rFonts w:ascii="Garamond" w:eastAsia="Times New Roman" w:hAnsi="Garamond" w:cs="Times New Roman"/>
      <w:i/>
      <w:iCs/>
      <w:color w:val="800080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0AE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0AEC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BA0AEC"/>
    <w:rPr>
      <w:b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dcterms:created xsi:type="dcterms:W3CDTF">2021-12-13T22:49:00Z</dcterms:created>
  <dcterms:modified xsi:type="dcterms:W3CDTF">2021-12-13T22:49:00Z</dcterms:modified>
</cp:coreProperties>
</file>