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C3CF" w14:textId="3A5897D2" w:rsidR="0006527D" w:rsidRPr="0006527D" w:rsidRDefault="0006527D" w:rsidP="0006527D">
      <w:pPr>
        <w:pStyle w:val="Ttulo1"/>
      </w:pPr>
      <w:r w:rsidRPr="0006527D">
        <w:t xml:space="preserve">1Jo 2:24 </w:t>
      </w:r>
      <w:r>
        <w:t>'A</w:t>
      </w:r>
      <w:r w:rsidRPr="0006527D">
        <w:t>quele Que Confessa O Filho, Tem Também O Pai.'</w:t>
      </w:r>
    </w:p>
    <w:p w14:paraId="1D22CB65" w14:textId="6B993039" w:rsidR="0006527D" w:rsidRDefault="0006527D" w:rsidP="0006527D"/>
    <w:p w14:paraId="321A42FC" w14:textId="791C4F2A" w:rsidR="00CE4347" w:rsidRPr="0006527D" w:rsidRDefault="00CE4347" w:rsidP="00CE4347">
      <w:pPr>
        <w:jc w:val="center"/>
      </w:pPr>
      <w:r w:rsidRPr="00CE4347">
        <w:rPr>
          <w:i/>
          <w:iCs/>
          <w:color w:val="00B050"/>
        </w:rPr>
        <w:t>Hélio de Menezes Silva</w:t>
      </w:r>
      <w:r>
        <w:t xml:space="preserve">, </w:t>
      </w:r>
      <w:r>
        <w:t xml:space="preserve">03.2023, </w:t>
      </w:r>
      <w:r>
        <w:t xml:space="preserve">adaptando de </w:t>
      </w:r>
      <w:r w:rsidRPr="00CE4347">
        <w:rPr>
          <w:b/>
          <w:bCs/>
          <w:color w:val="00B050"/>
          <w:sz w:val="48"/>
          <w:szCs w:val="48"/>
          <w:u w:val="single"/>
        </w:rPr>
        <w:t xml:space="preserve">Will </w:t>
      </w:r>
      <w:proofErr w:type="spellStart"/>
      <w:r w:rsidRPr="00CE4347">
        <w:rPr>
          <w:b/>
          <w:bCs/>
          <w:color w:val="00B050"/>
          <w:sz w:val="48"/>
          <w:szCs w:val="48"/>
          <w:u w:val="single"/>
        </w:rPr>
        <w:t>Kinney</w:t>
      </w:r>
      <w:proofErr w:type="spellEnd"/>
      <w:r>
        <w:t>, em</w:t>
      </w:r>
      <w:r w:rsidRPr="0006527D">
        <w:t xml:space="preserve"> </w:t>
      </w:r>
      <w:hyperlink r:id="rId4" w:history="1">
        <w:r w:rsidRPr="00DF5A64">
          <w:rPr>
            <w:rStyle w:val="Hyperlink"/>
            <w:rFonts w:ascii="Merriweather" w:hAnsi="Merriweather"/>
            <w:sz w:val="32"/>
          </w:rPr>
          <w:t>https://brandplucked.webs.com/1john223italics.htm</w:t>
        </w:r>
      </w:hyperlink>
    </w:p>
    <w:p w14:paraId="6EDBDF42" w14:textId="0410DE31" w:rsidR="00CE4347" w:rsidRDefault="00CE4347" w:rsidP="0006527D"/>
    <w:p w14:paraId="1628B0FB" w14:textId="77777777" w:rsidR="00CE4347" w:rsidRPr="0006527D" w:rsidRDefault="00CE4347" w:rsidP="0006527D"/>
    <w:p w14:paraId="5AE1AA72" w14:textId="7548B180" w:rsidR="0006527D" w:rsidRPr="0006527D" w:rsidRDefault="0006527D" w:rsidP="0006527D">
      <w:r w:rsidRPr="0006527D">
        <w:t xml:space="preserve">LTT: </w:t>
      </w:r>
      <w:r w:rsidRPr="0006527D">
        <w:rPr>
          <w:rFonts w:ascii="KJV1611" w:hAnsi="KJV1611"/>
        </w:rPr>
        <w:t xml:space="preserve">Todo aquele que está falando em negação a o Filho também não tem ao Pai; </w:t>
      </w:r>
      <w:r w:rsidRPr="00CE4347">
        <w:rPr>
          <w:rFonts w:ascii="KJV1611" w:hAnsi="KJV1611"/>
          <w:i/>
          <w:iCs/>
          <w:sz w:val="44"/>
          <w:szCs w:val="44"/>
          <w:u w:val="single"/>
          <w:vertAlign w:val="superscript"/>
        </w:rPr>
        <w:t>mas</w:t>
      </w:r>
      <w:r w:rsidRPr="00CE4347">
        <w:rPr>
          <w:rFonts w:ascii="KJV1611" w:hAnsi="KJV1611"/>
          <w:sz w:val="44"/>
          <w:szCs w:val="44"/>
          <w:u w:val="single"/>
        </w:rPr>
        <w:t>, aquele que está confessando o Filho, também ao Pai tem.</w:t>
      </w:r>
    </w:p>
    <w:p w14:paraId="1E54BF91" w14:textId="77777777" w:rsidR="0006527D" w:rsidRPr="0006527D" w:rsidRDefault="0006527D" w:rsidP="0006527D"/>
    <w:p w14:paraId="3445E396" w14:textId="77777777" w:rsidR="0006527D" w:rsidRPr="0006527D" w:rsidRDefault="0006527D" w:rsidP="0006527D">
      <w:r w:rsidRPr="0006527D">
        <w:t>-----------------------------</w:t>
      </w:r>
    </w:p>
    <w:p w14:paraId="7838B706" w14:textId="77777777" w:rsidR="0006527D" w:rsidRPr="0006527D" w:rsidRDefault="0006527D" w:rsidP="0006527D"/>
    <w:p w14:paraId="32D25099" w14:textId="2A06508C" w:rsidR="0006527D" w:rsidRPr="0006527D" w:rsidRDefault="0006527D" w:rsidP="0006527D">
      <w:r w:rsidRPr="0006527D">
        <w:t>A frase '</w:t>
      </w:r>
      <w:r w:rsidRPr="0006527D">
        <w:rPr>
          <w:rFonts w:ascii="KJV1611" w:hAnsi="KJV1611"/>
        </w:rPr>
        <w:t xml:space="preserve">aquele que está confessando o Filho, também ao Pai tem' </w:t>
      </w:r>
      <w:r w:rsidRPr="0006527D">
        <w:t xml:space="preserve">é encontrada nas cópias da Antiga Latina, Siríaca, Copta, Armênia, Etíope, e Vulgata Latina </w:t>
      </w:r>
    </w:p>
    <w:p w14:paraId="496ADB51" w14:textId="77777777" w:rsidR="0006527D" w:rsidRPr="0006527D" w:rsidRDefault="0006527D" w:rsidP="0006527D"/>
    <w:p w14:paraId="236C952F" w14:textId="39436F7B" w:rsidR="0006527D" w:rsidRPr="0006527D" w:rsidRDefault="0006527D" w:rsidP="0006527D">
      <w:r w:rsidRPr="0006527D">
        <w:t xml:space="preserve">Vulgata-405: omnis </w:t>
      </w:r>
      <w:proofErr w:type="spellStart"/>
      <w:r w:rsidRPr="0006527D">
        <w:t>qui</w:t>
      </w:r>
      <w:proofErr w:type="spellEnd"/>
      <w:r w:rsidRPr="0006527D">
        <w:t xml:space="preserve"> </w:t>
      </w:r>
      <w:proofErr w:type="spellStart"/>
      <w:r w:rsidRPr="0006527D">
        <w:t>negat</w:t>
      </w:r>
      <w:proofErr w:type="spellEnd"/>
      <w:r w:rsidRPr="0006527D">
        <w:t xml:space="preserve"> </w:t>
      </w:r>
      <w:proofErr w:type="spellStart"/>
      <w:r w:rsidRPr="0006527D">
        <w:t>Filium</w:t>
      </w:r>
      <w:proofErr w:type="spellEnd"/>
      <w:r w:rsidRPr="0006527D">
        <w:t xml:space="preserve"> </w:t>
      </w:r>
      <w:proofErr w:type="spellStart"/>
      <w:r w:rsidRPr="0006527D">
        <w:t>nec</w:t>
      </w:r>
      <w:proofErr w:type="spellEnd"/>
      <w:r w:rsidRPr="0006527D">
        <w:t xml:space="preserve"> </w:t>
      </w:r>
      <w:proofErr w:type="spellStart"/>
      <w:r w:rsidRPr="0006527D">
        <w:t>Patrem</w:t>
      </w:r>
      <w:proofErr w:type="spellEnd"/>
      <w:r w:rsidRPr="0006527D">
        <w:t xml:space="preserve"> </w:t>
      </w:r>
      <w:proofErr w:type="spellStart"/>
      <w:r w:rsidRPr="0006527D">
        <w:t>habet</w:t>
      </w:r>
      <w:proofErr w:type="spellEnd"/>
      <w:r w:rsidRPr="0006527D"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qui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confitetur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Filium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et </w:t>
      </w:r>
      <w:proofErr w:type="spellStart"/>
      <w:r w:rsidRPr="00CE4347">
        <w:rPr>
          <w:b/>
          <w:bCs/>
          <w:sz w:val="40"/>
          <w:szCs w:val="40"/>
          <w:u w:val="single"/>
        </w:rPr>
        <w:t>Patrem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habet</w:t>
      </w:r>
      <w:proofErr w:type="spellEnd"/>
    </w:p>
    <w:p w14:paraId="17A3EEFD" w14:textId="77777777" w:rsidR="0006527D" w:rsidRPr="0006527D" w:rsidRDefault="0006527D" w:rsidP="0006527D"/>
    <w:p w14:paraId="07141B42" w14:textId="2ABCCDB9" w:rsidR="0006527D" w:rsidRPr="0006527D" w:rsidRDefault="0006527D" w:rsidP="0006527D">
      <w:r w:rsidRPr="0006527D">
        <w:t>Theodore Beza-1598: π</w:t>
      </w:r>
      <w:r w:rsidRPr="0006527D">
        <w:rPr>
          <w:rFonts w:ascii="Cambria" w:hAnsi="Cambria" w:cs="Cambria"/>
        </w:rPr>
        <w:t>ας</w:t>
      </w:r>
      <w:r w:rsidRPr="0006527D">
        <w:t xml:space="preserve"> </w:t>
      </w:r>
      <w:r w:rsidRPr="0006527D">
        <w:rPr>
          <w:rFonts w:ascii="Cambria" w:hAnsi="Cambria" w:cs="Cambria"/>
        </w:rPr>
        <w:t>ο</w:t>
      </w:r>
      <w:r w:rsidRPr="0006527D">
        <w:t xml:space="preserve"> </w:t>
      </w:r>
      <w:r w:rsidRPr="0006527D">
        <w:rPr>
          <w:rFonts w:ascii="Cambria" w:hAnsi="Cambria" w:cs="Cambria"/>
        </w:rPr>
        <w:t>α</w:t>
      </w:r>
      <w:proofErr w:type="spellStart"/>
      <w:r w:rsidRPr="0006527D">
        <w:rPr>
          <w:rFonts w:ascii="Cambria" w:hAnsi="Cambria" w:cs="Cambria"/>
        </w:rPr>
        <w:t>ρνου</w:t>
      </w:r>
      <w:r w:rsidRPr="0006527D">
        <w:rPr>
          <w:rFonts w:cs="Merriweather"/>
        </w:rPr>
        <w:t>μ</w:t>
      </w:r>
      <w:r w:rsidRPr="0006527D">
        <w:rPr>
          <w:rFonts w:ascii="Cambria" w:hAnsi="Cambria" w:cs="Cambria"/>
        </w:rPr>
        <w:t>ενος</w:t>
      </w:r>
      <w:proofErr w:type="spellEnd"/>
      <w:r w:rsidRPr="0006527D">
        <w:t xml:space="preserve"> </w:t>
      </w:r>
      <w:proofErr w:type="spellStart"/>
      <w:r w:rsidRPr="0006527D">
        <w:rPr>
          <w:rFonts w:ascii="Cambria" w:hAnsi="Cambria" w:cs="Cambria"/>
        </w:rPr>
        <w:t>τον</w:t>
      </w:r>
      <w:proofErr w:type="spellEnd"/>
      <w:r w:rsidRPr="0006527D">
        <w:t xml:space="preserve"> </w:t>
      </w:r>
      <w:proofErr w:type="spellStart"/>
      <w:r w:rsidRPr="0006527D">
        <w:rPr>
          <w:rFonts w:ascii="Cambria" w:hAnsi="Cambria" w:cs="Cambria"/>
        </w:rPr>
        <w:t>υιον</w:t>
      </w:r>
      <w:proofErr w:type="spellEnd"/>
      <w:r w:rsidRPr="0006527D">
        <w:t xml:space="preserve"> </w:t>
      </w:r>
      <w:proofErr w:type="spellStart"/>
      <w:r w:rsidRPr="0006527D">
        <w:rPr>
          <w:rFonts w:ascii="Cambria" w:hAnsi="Cambria" w:cs="Cambria"/>
        </w:rPr>
        <w:t>ουδε</w:t>
      </w:r>
      <w:proofErr w:type="spellEnd"/>
      <w:r w:rsidRPr="0006527D">
        <w:t xml:space="preserve"> </w:t>
      </w:r>
      <w:proofErr w:type="spellStart"/>
      <w:r w:rsidRPr="0006527D">
        <w:rPr>
          <w:rFonts w:ascii="Cambria" w:hAnsi="Cambria" w:cs="Cambria"/>
        </w:rPr>
        <w:t>τον</w:t>
      </w:r>
      <w:proofErr w:type="spellEnd"/>
      <w:r w:rsidRPr="0006527D">
        <w:t xml:space="preserve"> π</w:t>
      </w:r>
      <w:r w:rsidRPr="0006527D">
        <w:rPr>
          <w:rFonts w:ascii="Cambria" w:hAnsi="Cambria" w:cs="Cambria"/>
        </w:rPr>
        <w:t>α</w:t>
      </w:r>
      <w:proofErr w:type="spellStart"/>
      <w:r w:rsidRPr="0006527D">
        <w:rPr>
          <w:rFonts w:ascii="Cambria" w:hAnsi="Cambria" w:cs="Cambria"/>
        </w:rPr>
        <w:t>τερ</w:t>
      </w:r>
      <w:proofErr w:type="spellEnd"/>
      <w:r w:rsidRPr="0006527D">
        <w:rPr>
          <w:rFonts w:ascii="Cambria" w:hAnsi="Cambria" w:cs="Cambria"/>
        </w:rPr>
        <w:t>α</w:t>
      </w:r>
      <w:r w:rsidRPr="0006527D">
        <w:t xml:space="preserve"> </w:t>
      </w:r>
      <w:proofErr w:type="spellStart"/>
      <w:r w:rsidRPr="0006527D">
        <w:rPr>
          <w:rFonts w:ascii="Cambria" w:hAnsi="Cambria" w:cs="Cambria"/>
        </w:rPr>
        <w:t>εχει</w:t>
      </w:r>
      <w:proofErr w:type="spellEnd"/>
      <w:r w:rsidRPr="0006527D">
        <w:t xml:space="preserve"> </w:t>
      </w:r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ο</w:t>
      </w:r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ο</w:t>
      </w:r>
      <w:r w:rsidRPr="00CE4347">
        <w:rPr>
          <w:rFonts w:cs="Merriweather"/>
          <w:b/>
          <w:bCs/>
          <w:sz w:val="40"/>
          <w:szCs w:val="40"/>
          <w:u w:val="single"/>
        </w:rPr>
        <w:t>μ</w:t>
      </w:r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ολογων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τον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υιον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και</w:t>
      </w:r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τον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π</w:t>
      </w:r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α</w:t>
      </w:r>
      <w:proofErr w:type="spellStart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τερ</w:t>
      </w:r>
      <w:proofErr w:type="spellEnd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α</w:t>
      </w:r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εχει</w:t>
      </w:r>
      <w:proofErr w:type="spellEnd"/>
    </w:p>
    <w:p w14:paraId="2966610F" w14:textId="77777777" w:rsidR="0006527D" w:rsidRPr="0006527D" w:rsidRDefault="0006527D" w:rsidP="0006527D"/>
    <w:p w14:paraId="57A64B1F" w14:textId="6134510D" w:rsidR="0006527D" w:rsidRPr="0006527D" w:rsidRDefault="0006527D" w:rsidP="0006527D">
      <w:r w:rsidRPr="0006527D">
        <w:t xml:space="preserve">Lutero 1545: "Wer </w:t>
      </w:r>
      <w:proofErr w:type="spellStart"/>
      <w:r w:rsidRPr="0006527D">
        <w:t>den</w:t>
      </w:r>
      <w:proofErr w:type="spellEnd"/>
      <w:r w:rsidRPr="0006527D">
        <w:t xml:space="preserve"> Sohn </w:t>
      </w:r>
      <w:proofErr w:type="spellStart"/>
      <w:r w:rsidRPr="0006527D">
        <w:t>leugnet</w:t>
      </w:r>
      <w:proofErr w:type="spellEnd"/>
      <w:r w:rsidRPr="0006527D">
        <w:t xml:space="preserve">, der </w:t>
      </w:r>
      <w:proofErr w:type="spellStart"/>
      <w:r w:rsidRPr="0006527D">
        <w:t>hat</w:t>
      </w:r>
      <w:proofErr w:type="spellEnd"/>
      <w:r w:rsidRPr="0006527D">
        <w:t xml:space="preserve"> </w:t>
      </w:r>
      <w:proofErr w:type="spellStart"/>
      <w:r w:rsidRPr="0006527D">
        <w:t>auch</w:t>
      </w:r>
      <w:proofErr w:type="spellEnd"/>
      <w:r w:rsidRPr="0006527D">
        <w:t xml:space="preserve"> </w:t>
      </w:r>
      <w:proofErr w:type="spellStart"/>
      <w:r w:rsidRPr="0006527D">
        <w:t>den</w:t>
      </w:r>
      <w:proofErr w:type="spellEnd"/>
      <w:r w:rsidRPr="0006527D">
        <w:t xml:space="preserve"> Vater </w:t>
      </w:r>
      <w:proofErr w:type="spellStart"/>
      <w:r w:rsidRPr="0006527D">
        <w:t>nicht</w:t>
      </w:r>
      <w:proofErr w:type="spellEnd"/>
      <w:r w:rsidRPr="0006527D">
        <w:t xml:space="preserve">; </w:t>
      </w:r>
      <w:proofErr w:type="spellStart"/>
      <w:r w:rsidRPr="00CE4347">
        <w:rPr>
          <w:b/>
          <w:bCs/>
          <w:sz w:val="40"/>
          <w:szCs w:val="40"/>
          <w:u w:val="single"/>
        </w:rPr>
        <w:t>wer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den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Sohn </w:t>
      </w:r>
      <w:proofErr w:type="spellStart"/>
      <w:r w:rsidRPr="00CE4347">
        <w:rPr>
          <w:b/>
          <w:bCs/>
          <w:sz w:val="40"/>
          <w:szCs w:val="40"/>
          <w:u w:val="single"/>
        </w:rPr>
        <w:t>bekennt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, der </w:t>
      </w:r>
      <w:proofErr w:type="spellStart"/>
      <w:r w:rsidRPr="00CE4347">
        <w:rPr>
          <w:b/>
          <w:bCs/>
          <w:sz w:val="40"/>
          <w:szCs w:val="40"/>
          <w:u w:val="single"/>
        </w:rPr>
        <w:t>hat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auch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den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Vater.</w:t>
      </w:r>
      <w:r w:rsidRPr="0006527D">
        <w:t>"</w:t>
      </w:r>
    </w:p>
    <w:p w14:paraId="219CD9D4" w14:textId="77777777" w:rsidR="0006527D" w:rsidRPr="0006527D" w:rsidRDefault="0006527D" w:rsidP="0006527D"/>
    <w:p w14:paraId="195D4D45" w14:textId="034C13BF" w:rsidR="0006527D" w:rsidRPr="0006527D" w:rsidRDefault="0006527D" w:rsidP="0006527D">
      <w:r w:rsidRPr="0006527D">
        <w:t>Valera-1569 e Reina-Valera-1602: "</w:t>
      </w:r>
      <w:proofErr w:type="spellStart"/>
      <w:r w:rsidRPr="0006527D">
        <w:t>Cualquiera</w:t>
      </w:r>
      <w:proofErr w:type="spellEnd"/>
      <w:r w:rsidRPr="0006527D">
        <w:t xml:space="preserve"> que </w:t>
      </w:r>
      <w:proofErr w:type="spellStart"/>
      <w:r w:rsidRPr="0006527D">
        <w:t>niega</w:t>
      </w:r>
      <w:proofErr w:type="spellEnd"/>
      <w:r w:rsidRPr="0006527D">
        <w:t xml:space="preserve"> al Hijo, este tal </w:t>
      </w:r>
      <w:proofErr w:type="spellStart"/>
      <w:r w:rsidRPr="0006527D">
        <w:t>tampoco</w:t>
      </w:r>
      <w:proofErr w:type="spellEnd"/>
      <w:r w:rsidRPr="0006527D">
        <w:t xml:space="preserve"> </w:t>
      </w:r>
      <w:proofErr w:type="spellStart"/>
      <w:r w:rsidRPr="0006527D">
        <w:t>tiene</w:t>
      </w:r>
      <w:proofErr w:type="spellEnd"/>
      <w:r w:rsidRPr="0006527D">
        <w:t xml:space="preserve"> al Padre. </w:t>
      </w:r>
      <w:r w:rsidRPr="00CE4347">
        <w:rPr>
          <w:b/>
          <w:bCs/>
          <w:sz w:val="40"/>
          <w:szCs w:val="40"/>
          <w:u w:val="single"/>
        </w:rPr>
        <w:t xml:space="preserve">Así </w:t>
      </w:r>
      <w:proofErr w:type="spellStart"/>
      <w:r w:rsidRPr="00CE4347">
        <w:rPr>
          <w:b/>
          <w:bCs/>
          <w:sz w:val="40"/>
          <w:szCs w:val="40"/>
          <w:u w:val="single"/>
        </w:rPr>
        <w:t>cualquiera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que </w:t>
      </w:r>
      <w:proofErr w:type="spellStart"/>
      <w:r w:rsidRPr="00CE4347">
        <w:rPr>
          <w:b/>
          <w:bCs/>
          <w:sz w:val="40"/>
          <w:szCs w:val="40"/>
          <w:u w:val="single"/>
        </w:rPr>
        <w:t>confiesa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al Hijo, </w:t>
      </w:r>
      <w:proofErr w:type="spellStart"/>
      <w:r w:rsidRPr="00CE4347">
        <w:rPr>
          <w:b/>
          <w:bCs/>
          <w:sz w:val="40"/>
          <w:szCs w:val="40"/>
          <w:u w:val="single"/>
        </w:rPr>
        <w:t>tiene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también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al Padre.</w:t>
      </w:r>
      <w:r w:rsidRPr="0006527D">
        <w:t>"</w:t>
      </w:r>
    </w:p>
    <w:p w14:paraId="2B6A0CD6" w14:textId="77777777" w:rsidR="0006527D" w:rsidRPr="0006527D" w:rsidRDefault="0006527D" w:rsidP="0006527D"/>
    <w:p w14:paraId="1E7B2D22" w14:textId="08F666C6" w:rsidR="0006527D" w:rsidRPr="0006527D" w:rsidRDefault="0006527D" w:rsidP="0006527D">
      <w:proofErr w:type="spellStart"/>
      <w:r w:rsidRPr="0006527D">
        <w:t>Wycliffe</w:t>
      </w:r>
      <w:proofErr w:type="spellEnd"/>
      <w:r w:rsidRPr="0006527D">
        <w:t xml:space="preserve"> 1395: "</w:t>
      </w:r>
      <w:proofErr w:type="spellStart"/>
      <w:r w:rsidRPr="0006527D">
        <w:t>So</w:t>
      </w:r>
      <w:proofErr w:type="spellEnd"/>
      <w:r w:rsidRPr="0006527D">
        <w:t xml:space="preserve"> </w:t>
      </w:r>
      <w:proofErr w:type="spellStart"/>
      <w:r w:rsidRPr="0006527D">
        <w:t>ech</w:t>
      </w:r>
      <w:proofErr w:type="spellEnd"/>
      <w:r w:rsidRPr="0006527D">
        <w:t xml:space="preserve"> </w:t>
      </w:r>
      <w:proofErr w:type="spellStart"/>
      <w:r w:rsidRPr="0006527D">
        <w:t>that</w:t>
      </w:r>
      <w:proofErr w:type="spellEnd"/>
      <w:r w:rsidRPr="0006527D">
        <w:t xml:space="preserve"> </w:t>
      </w:r>
      <w:proofErr w:type="spellStart"/>
      <w:r w:rsidRPr="0006527D">
        <w:t>denyeth</w:t>
      </w:r>
      <w:proofErr w:type="spellEnd"/>
      <w:r w:rsidRPr="0006527D">
        <w:t xml:space="preserve"> </w:t>
      </w:r>
      <w:proofErr w:type="spellStart"/>
      <w:r w:rsidRPr="0006527D">
        <w:t>the</w:t>
      </w:r>
      <w:proofErr w:type="spellEnd"/>
      <w:r w:rsidRPr="0006527D">
        <w:t xml:space="preserve"> </w:t>
      </w:r>
      <w:proofErr w:type="spellStart"/>
      <w:r w:rsidRPr="0006527D">
        <w:t>sone</w:t>
      </w:r>
      <w:proofErr w:type="spellEnd"/>
      <w:r w:rsidRPr="0006527D">
        <w:t xml:space="preserve">, </w:t>
      </w:r>
      <w:proofErr w:type="spellStart"/>
      <w:r w:rsidRPr="0006527D">
        <w:t>hath</w:t>
      </w:r>
      <w:proofErr w:type="spellEnd"/>
      <w:r w:rsidRPr="0006527D">
        <w:t xml:space="preserve"> </w:t>
      </w:r>
      <w:proofErr w:type="spellStart"/>
      <w:r w:rsidRPr="0006527D">
        <w:t>not</w:t>
      </w:r>
      <w:proofErr w:type="spellEnd"/>
      <w:r w:rsidRPr="0006527D">
        <w:t xml:space="preserve"> </w:t>
      </w:r>
      <w:proofErr w:type="spellStart"/>
      <w:r w:rsidRPr="0006527D">
        <w:t>the</w:t>
      </w:r>
      <w:proofErr w:type="spellEnd"/>
      <w:r w:rsidRPr="0006527D">
        <w:t xml:space="preserve"> </w:t>
      </w:r>
      <w:proofErr w:type="spellStart"/>
      <w:r w:rsidRPr="0006527D">
        <w:t>fadir</w:t>
      </w:r>
      <w:proofErr w:type="spellEnd"/>
      <w:r w:rsidRPr="0006527D">
        <w:t xml:space="preserve">; </w:t>
      </w:r>
      <w:proofErr w:type="spellStart"/>
      <w:r w:rsidRPr="00CE4347">
        <w:rPr>
          <w:b/>
          <w:bCs/>
          <w:sz w:val="40"/>
          <w:szCs w:val="40"/>
          <w:u w:val="single"/>
        </w:rPr>
        <w:t>but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he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that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knowlechith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the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sone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, </w:t>
      </w:r>
      <w:proofErr w:type="spellStart"/>
      <w:r w:rsidRPr="00CE4347">
        <w:rPr>
          <w:b/>
          <w:bCs/>
          <w:sz w:val="40"/>
          <w:szCs w:val="40"/>
          <w:u w:val="single"/>
        </w:rPr>
        <w:t>hath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also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the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fadir</w:t>
      </w:r>
      <w:proofErr w:type="spellEnd"/>
      <w:r w:rsidRPr="00CE4347">
        <w:rPr>
          <w:b/>
          <w:bCs/>
          <w:sz w:val="40"/>
          <w:szCs w:val="40"/>
          <w:u w:val="single"/>
        </w:rPr>
        <w:t>.</w:t>
      </w:r>
      <w:r w:rsidRPr="0006527D">
        <w:t>"</w:t>
      </w:r>
    </w:p>
    <w:p w14:paraId="767F3E73" w14:textId="77777777" w:rsidR="0006527D" w:rsidRPr="0006527D" w:rsidRDefault="0006527D" w:rsidP="0006527D"/>
    <w:p w14:paraId="0A8BBE76" w14:textId="50E61A60" w:rsidR="0006527D" w:rsidRPr="0006527D" w:rsidRDefault="0006527D" w:rsidP="0006527D">
      <w:r w:rsidRPr="0006527D">
        <w:t>Bishops' Bible 1568 - "</w:t>
      </w:r>
      <w:proofErr w:type="spellStart"/>
      <w:r w:rsidRPr="0006527D">
        <w:t>Whosoeuer</w:t>
      </w:r>
      <w:proofErr w:type="spellEnd"/>
      <w:r w:rsidRPr="0006527D">
        <w:t xml:space="preserve"> </w:t>
      </w:r>
      <w:proofErr w:type="spellStart"/>
      <w:r w:rsidRPr="0006527D">
        <w:t>denyeth</w:t>
      </w:r>
      <w:proofErr w:type="spellEnd"/>
      <w:r w:rsidRPr="0006527D">
        <w:t xml:space="preserve"> </w:t>
      </w:r>
      <w:proofErr w:type="spellStart"/>
      <w:r w:rsidRPr="0006527D">
        <w:t>the</w:t>
      </w:r>
      <w:proofErr w:type="spellEnd"/>
      <w:r w:rsidRPr="0006527D">
        <w:t xml:space="preserve"> </w:t>
      </w:r>
      <w:proofErr w:type="spellStart"/>
      <w:r w:rsidRPr="0006527D">
        <w:t>sonne</w:t>
      </w:r>
      <w:proofErr w:type="spellEnd"/>
      <w:r w:rsidRPr="0006527D">
        <w:t xml:space="preserve">, </w:t>
      </w:r>
      <w:proofErr w:type="spellStart"/>
      <w:r w:rsidRPr="0006527D">
        <w:t>the</w:t>
      </w:r>
      <w:proofErr w:type="spellEnd"/>
      <w:r w:rsidRPr="0006527D">
        <w:t xml:space="preserve"> </w:t>
      </w:r>
      <w:proofErr w:type="spellStart"/>
      <w:r w:rsidRPr="0006527D">
        <w:t>same</w:t>
      </w:r>
      <w:proofErr w:type="spellEnd"/>
      <w:r w:rsidRPr="0006527D">
        <w:t xml:space="preserve"> </w:t>
      </w:r>
      <w:proofErr w:type="spellStart"/>
      <w:r w:rsidRPr="0006527D">
        <w:t>hath</w:t>
      </w:r>
      <w:proofErr w:type="spellEnd"/>
      <w:r w:rsidRPr="0006527D">
        <w:t xml:space="preserve"> </w:t>
      </w:r>
      <w:proofErr w:type="spellStart"/>
      <w:r w:rsidRPr="0006527D">
        <w:t>not</w:t>
      </w:r>
      <w:proofErr w:type="spellEnd"/>
      <w:r w:rsidRPr="0006527D">
        <w:t xml:space="preserve"> </w:t>
      </w:r>
      <w:proofErr w:type="spellStart"/>
      <w:r w:rsidRPr="0006527D">
        <w:t>the</w:t>
      </w:r>
      <w:proofErr w:type="spellEnd"/>
      <w:r w:rsidRPr="0006527D">
        <w:t xml:space="preserve"> </w:t>
      </w:r>
      <w:proofErr w:type="spellStart"/>
      <w:r w:rsidRPr="0006527D">
        <w:t>father</w:t>
      </w:r>
      <w:proofErr w:type="spellEnd"/>
      <w:r w:rsidRPr="0006527D">
        <w:t xml:space="preserve"> [</w:t>
      </w:r>
      <w:proofErr w:type="spellStart"/>
      <w:r w:rsidRPr="00CE4347">
        <w:rPr>
          <w:b/>
          <w:bCs/>
          <w:sz w:val="40"/>
          <w:szCs w:val="40"/>
          <w:u w:val="single"/>
        </w:rPr>
        <w:t>But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he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that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knowledgeth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the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sonne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, </w:t>
      </w:r>
      <w:proofErr w:type="spellStart"/>
      <w:r w:rsidRPr="00CE4347">
        <w:rPr>
          <w:b/>
          <w:bCs/>
          <w:sz w:val="40"/>
          <w:szCs w:val="40"/>
          <w:u w:val="single"/>
        </w:rPr>
        <w:t>hath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the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father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b/>
          <w:bCs/>
          <w:sz w:val="40"/>
          <w:szCs w:val="40"/>
          <w:u w:val="single"/>
        </w:rPr>
        <w:t>also</w:t>
      </w:r>
      <w:proofErr w:type="spellEnd"/>
      <w:r w:rsidRPr="00CE4347">
        <w:rPr>
          <w:b/>
          <w:bCs/>
          <w:sz w:val="40"/>
          <w:szCs w:val="40"/>
          <w:u w:val="single"/>
        </w:rPr>
        <w:t>.</w:t>
      </w:r>
      <w:r w:rsidRPr="0006527D">
        <w:t>]"</w:t>
      </w:r>
    </w:p>
    <w:p w14:paraId="2E1671EF" w14:textId="77777777" w:rsidR="0006527D" w:rsidRPr="0006527D" w:rsidRDefault="0006527D" w:rsidP="0006527D"/>
    <w:p w14:paraId="2E1DB917" w14:textId="33D02CFF" w:rsidR="0006527D" w:rsidRPr="0006527D" w:rsidRDefault="0006527D" w:rsidP="0006527D">
      <w:r w:rsidRPr="0006527D">
        <w:t xml:space="preserve">A maioria das versões modernas inclui as palavras em questão (mesmo se usarem itálicas ou equivalente), por exemplo: NKJV, NIV, NASB, ESV, NET, Holman, </w:t>
      </w:r>
      <w:proofErr w:type="spellStart"/>
      <w:r w:rsidRPr="0006527D">
        <w:t>the</w:t>
      </w:r>
      <w:proofErr w:type="spellEnd"/>
      <w:r w:rsidRPr="0006527D">
        <w:t xml:space="preserve"> </w:t>
      </w:r>
      <w:proofErr w:type="spellStart"/>
      <w:r w:rsidRPr="0006527D">
        <w:t>Third</w:t>
      </w:r>
      <w:proofErr w:type="spellEnd"/>
      <w:r w:rsidRPr="0006527D">
        <w:t xml:space="preserve"> Millennium Bible </w:t>
      </w:r>
      <w:r>
        <w:t>e</w:t>
      </w:r>
      <w:r w:rsidRPr="0006527D">
        <w:t xml:space="preserve"> </w:t>
      </w:r>
      <w:proofErr w:type="spellStart"/>
      <w:r w:rsidRPr="0006527D">
        <w:t>the</w:t>
      </w:r>
      <w:proofErr w:type="spellEnd"/>
      <w:r w:rsidRPr="0006527D">
        <w:t xml:space="preserve"> </w:t>
      </w:r>
      <w:proofErr w:type="spellStart"/>
      <w:r w:rsidRPr="0006527D">
        <w:t>Jubilee</w:t>
      </w:r>
      <w:proofErr w:type="spellEnd"/>
      <w:r w:rsidRPr="0006527D">
        <w:t xml:space="preserve"> Bible 2010. </w:t>
      </w:r>
      <w:r>
        <w:br/>
      </w:r>
      <w:r w:rsidRPr="0006527D">
        <w:t xml:space="preserve">Elas também são encontrados em The Bill Bible 1671, The </w:t>
      </w:r>
      <w:proofErr w:type="spellStart"/>
      <w:r w:rsidRPr="0006527D">
        <w:t>Worsley</w:t>
      </w:r>
      <w:proofErr w:type="spellEnd"/>
      <w:r w:rsidRPr="0006527D">
        <w:t xml:space="preserve"> </w:t>
      </w:r>
      <w:proofErr w:type="spellStart"/>
      <w:r w:rsidRPr="0006527D">
        <w:t>Version</w:t>
      </w:r>
      <w:proofErr w:type="spellEnd"/>
      <w:r w:rsidRPr="0006527D">
        <w:t xml:space="preserve"> 1770, Sawyer N.T. 1795, Darby 1890, </w:t>
      </w:r>
      <w:proofErr w:type="spellStart"/>
      <w:r w:rsidRPr="0006527D">
        <w:t>Young's</w:t>
      </w:r>
      <w:proofErr w:type="spellEnd"/>
      <w:r w:rsidRPr="0006527D">
        <w:t xml:space="preserve"> 1898, The World </w:t>
      </w:r>
      <w:proofErr w:type="spellStart"/>
      <w:r w:rsidRPr="0006527D">
        <w:t>English</w:t>
      </w:r>
      <w:proofErr w:type="spellEnd"/>
      <w:r w:rsidRPr="0006527D">
        <w:t xml:space="preserve"> Bible 2000, </w:t>
      </w:r>
      <w:proofErr w:type="spellStart"/>
      <w:r w:rsidRPr="0006527D">
        <w:t>Green's</w:t>
      </w:r>
      <w:proofErr w:type="spellEnd"/>
      <w:r w:rsidRPr="0006527D">
        <w:t xml:space="preserve"> </w:t>
      </w:r>
      <w:r>
        <w:t>L</w:t>
      </w:r>
      <w:r w:rsidRPr="0006527D">
        <w:t xml:space="preserve">iteral 2005, </w:t>
      </w:r>
      <w:proofErr w:type="spellStart"/>
      <w:r w:rsidRPr="0006527D">
        <w:t>Lexham</w:t>
      </w:r>
      <w:proofErr w:type="spellEnd"/>
      <w:r w:rsidRPr="0006527D">
        <w:t xml:space="preserve"> </w:t>
      </w:r>
      <w:proofErr w:type="spellStart"/>
      <w:r w:rsidRPr="0006527D">
        <w:t>English</w:t>
      </w:r>
      <w:proofErr w:type="spellEnd"/>
      <w:r w:rsidRPr="0006527D">
        <w:t xml:space="preserve"> Bible 2012.</w:t>
      </w:r>
    </w:p>
    <w:p w14:paraId="455263F9" w14:textId="77777777" w:rsidR="0006527D" w:rsidRPr="0006527D" w:rsidRDefault="0006527D" w:rsidP="0006527D"/>
    <w:p w14:paraId="04D21F47" w14:textId="4A7B3808" w:rsidR="0006527D" w:rsidRPr="0006527D" w:rsidRDefault="0006527D" w:rsidP="0006527D">
      <w:proofErr w:type="spellStart"/>
      <w:r w:rsidRPr="0006527D">
        <w:t>Modern</w:t>
      </w:r>
      <w:proofErr w:type="spellEnd"/>
      <w:r w:rsidRPr="0006527D">
        <w:t xml:space="preserve"> </w:t>
      </w:r>
      <w:proofErr w:type="spellStart"/>
      <w:r w:rsidRPr="0006527D">
        <w:t>Greek</w:t>
      </w:r>
      <w:proofErr w:type="spellEnd"/>
      <w:r w:rsidRPr="0006527D">
        <w:t xml:space="preserve"> Bible </w:t>
      </w:r>
      <w:r>
        <w:t>[usada na Grécia de hoje]</w:t>
      </w:r>
      <w:r w:rsidRPr="0006527D">
        <w:t xml:space="preserve">- </w:t>
      </w:r>
      <w:r w:rsidRPr="0006527D">
        <w:rPr>
          <w:rFonts w:ascii="Cambria" w:hAnsi="Cambria" w:cs="Cambria"/>
        </w:rPr>
        <w:t>Πας</w:t>
      </w:r>
      <w:r w:rsidRPr="0006527D">
        <w:t xml:space="preserve"> </w:t>
      </w:r>
      <w:r w:rsidRPr="0006527D">
        <w:rPr>
          <w:rFonts w:ascii="Cambria" w:hAnsi="Cambria" w:cs="Cambria"/>
        </w:rPr>
        <w:t>ο</w:t>
      </w:r>
      <w:r w:rsidRPr="0006527D">
        <w:t xml:space="preserve"> </w:t>
      </w:r>
      <w:r w:rsidRPr="0006527D">
        <w:rPr>
          <w:rFonts w:ascii="Cambria" w:hAnsi="Cambria" w:cs="Cambria"/>
        </w:rPr>
        <w:t>α</w:t>
      </w:r>
      <w:proofErr w:type="spellStart"/>
      <w:r w:rsidRPr="0006527D">
        <w:rPr>
          <w:rFonts w:ascii="Cambria" w:hAnsi="Cambria" w:cs="Cambria"/>
        </w:rPr>
        <w:t>ρνου</w:t>
      </w:r>
      <w:r w:rsidRPr="0006527D">
        <w:rPr>
          <w:rFonts w:cs="Merriweather"/>
        </w:rPr>
        <w:t>μ</w:t>
      </w:r>
      <w:r w:rsidRPr="0006527D">
        <w:rPr>
          <w:rFonts w:ascii="Cambria" w:hAnsi="Cambria" w:cs="Cambria"/>
        </w:rPr>
        <w:t>ενος</w:t>
      </w:r>
      <w:proofErr w:type="spellEnd"/>
      <w:r w:rsidRPr="0006527D">
        <w:t xml:space="preserve"> </w:t>
      </w:r>
      <w:proofErr w:type="spellStart"/>
      <w:r w:rsidRPr="0006527D">
        <w:rPr>
          <w:rFonts w:ascii="Cambria" w:hAnsi="Cambria" w:cs="Cambria"/>
        </w:rPr>
        <w:t>τον</w:t>
      </w:r>
      <w:proofErr w:type="spellEnd"/>
      <w:r w:rsidRPr="0006527D">
        <w:t xml:space="preserve"> </w:t>
      </w:r>
      <w:proofErr w:type="spellStart"/>
      <w:r w:rsidRPr="0006527D">
        <w:rPr>
          <w:rFonts w:ascii="Cambria" w:hAnsi="Cambria" w:cs="Cambria"/>
        </w:rPr>
        <w:t>Υιον</w:t>
      </w:r>
      <w:proofErr w:type="spellEnd"/>
      <w:r w:rsidRPr="0006527D">
        <w:t xml:space="preserve"> </w:t>
      </w:r>
      <w:proofErr w:type="spellStart"/>
      <w:r w:rsidRPr="0006527D">
        <w:rPr>
          <w:rFonts w:ascii="Cambria" w:hAnsi="Cambria" w:cs="Cambria"/>
        </w:rPr>
        <w:t>δεν</w:t>
      </w:r>
      <w:proofErr w:type="spellEnd"/>
      <w:r w:rsidRPr="0006527D">
        <w:t xml:space="preserve"> </w:t>
      </w:r>
      <w:proofErr w:type="spellStart"/>
      <w:r w:rsidRPr="0006527D">
        <w:rPr>
          <w:rFonts w:ascii="Cambria" w:hAnsi="Cambria" w:cs="Cambria"/>
        </w:rPr>
        <w:t>εχει</w:t>
      </w:r>
      <w:proofErr w:type="spellEnd"/>
      <w:r w:rsidRPr="0006527D">
        <w:t xml:space="preserve"> </w:t>
      </w:r>
      <w:proofErr w:type="spellStart"/>
      <w:r w:rsidRPr="0006527D">
        <w:rPr>
          <w:rFonts w:ascii="Cambria" w:hAnsi="Cambria" w:cs="Cambria"/>
        </w:rPr>
        <w:t>ουδε</w:t>
      </w:r>
      <w:proofErr w:type="spellEnd"/>
      <w:r w:rsidRPr="0006527D">
        <w:t xml:space="preserve"> </w:t>
      </w:r>
      <w:proofErr w:type="spellStart"/>
      <w:r w:rsidRPr="0006527D">
        <w:rPr>
          <w:rFonts w:ascii="Cambria" w:hAnsi="Cambria" w:cs="Cambria"/>
        </w:rPr>
        <w:t>τον</w:t>
      </w:r>
      <w:proofErr w:type="spellEnd"/>
      <w:r w:rsidRPr="0006527D">
        <w:t xml:space="preserve"> </w:t>
      </w:r>
      <w:r w:rsidRPr="0006527D">
        <w:rPr>
          <w:rFonts w:ascii="Cambria" w:hAnsi="Cambria" w:cs="Cambria"/>
        </w:rPr>
        <w:t>Πα</w:t>
      </w:r>
      <w:proofErr w:type="spellStart"/>
      <w:r w:rsidRPr="0006527D">
        <w:rPr>
          <w:rFonts w:ascii="Cambria" w:hAnsi="Cambria" w:cs="Cambria"/>
        </w:rPr>
        <w:t>τερ</w:t>
      </w:r>
      <w:proofErr w:type="spellEnd"/>
      <w:r w:rsidRPr="0006527D">
        <w:rPr>
          <w:rFonts w:ascii="Cambria" w:hAnsi="Cambria" w:cs="Cambria"/>
        </w:rPr>
        <w:t>α</w:t>
      </w:r>
      <w:r w:rsidRPr="0006527D">
        <w:t xml:space="preserve">. </w:t>
      </w:r>
      <w:proofErr w:type="spellStart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Οστις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ο</w:t>
      </w:r>
      <w:r w:rsidRPr="00CE4347">
        <w:rPr>
          <w:rFonts w:cs="Merriweather"/>
          <w:b/>
          <w:bCs/>
          <w:sz w:val="40"/>
          <w:szCs w:val="40"/>
          <w:u w:val="single"/>
        </w:rPr>
        <w:t>μ</w:t>
      </w:r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ολογει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τον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Υιον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εχει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και</w:t>
      </w:r>
      <w:r w:rsidRPr="00CE4347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τον</w:t>
      </w:r>
      <w:proofErr w:type="spellEnd"/>
      <w:r w:rsidRPr="00CE4347">
        <w:rPr>
          <w:b/>
          <w:bCs/>
          <w:sz w:val="40"/>
          <w:szCs w:val="40"/>
          <w:u w:val="single"/>
        </w:rPr>
        <w:t xml:space="preserve"> </w:t>
      </w:r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Πα</w:t>
      </w:r>
      <w:proofErr w:type="spellStart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τερ</w:t>
      </w:r>
      <w:proofErr w:type="spellEnd"/>
      <w:r w:rsidRPr="00CE4347">
        <w:rPr>
          <w:rFonts w:ascii="Cambria" w:hAnsi="Cambria" w:cs="Cambria"/>
          <w:b/>
          <w:bCs/>
          <w:sz w:val="40"/>
          <w:szCs w:val="40"/>
          <w:u w:val="single"/>
        </w:rPr>
        <w:t>α</w:t>
      </w:r>
      <w:r w:rsidRPr="00CE4347">
        <w:rPr>
          <w:b/>
          <w:bCs/>
          <w:sz w:val="40"/>
          <w:szCs w:val="40"/>
          <w:u w:val="single"/>
        </w:rPr>
        <w:t>.</w:t>
      </w:r>
    </w:p>
    <w:p w14:paraId="0C0695C7" w14:textId="77777777" w:rsidR="0006527D" w:rsidRPr="0006527D" w:rsidRDefault="0006527D" w:rsidP="0006527D"/>
    <w:p w14:paraId="5B864A26" w14:textId="2C105FF1" w:rsidR="003654A2" w:rsidRPr="0006527D" w:rsidRDefault="0006527D" w:rsidP="0006527D">
      <w:r w:rsidRPr="00CE4347">
        <w:rPr>
          <w:i/>
          <w:iCs/>
          <w:color w:val="00B050"/>
        </w:rPr>
        <w:t xml:space="preserve">Hélio de Menezes </w:t>
      </w:r>
      <w:r w:rsidR="00CE4347" w:rsidRPr="00CE4347">
        <w:rPr>
          <w:i/>
          <w:iCs/>
          <w:color w:val="00B050"/>
        </w:rPr>
        <w:t>Silva</w:t>
      </w:r>
      <w:r w:rsidR="00CE4347">
        <w:t xml:space="preserve">, adaptando de </w:t>
      </w:r>
      <w:r w:rsidR="00CE4347" w:rsidRPr="00CE4347">
        <w:rPr>
          <w:b/>
          <w:bCs/>
          <w:color w:val="00B050"/>
          <w:sz w:val="48"/>
          <w:szCs w:val="48"/>
          <w:u w:val="single"/>
        </w:rPr>
        <w:t xml:space="preserve">Will </w:t>
      </w:r>
      <w:proofErr w:type="spellStart"/>
      <w:r w:rsidR="00CE4347" w:rsidRPr="00CE4347">
        <w:rPr>
          <w:b/>
          <w:bCs/>
          <w:color w:val="00B050"/>
          <w:sz w:val="48"/>
          <w:szCs w:val="48"/>
          <w:u w:val="single"/>
        </w:rPr>
        <w:t>Kinney</w:t>
      </w:r>
      <w:proofErr w:type="spellEnd"/>
      <w:r w:rsidR="00CE4347">
        <w:t>, em</w:t>
      </w:r>
      <w:r w:rsidRPr="0006527D">
        <w:t xml:space="preserve"> </w:t>
      </w:r>
      <w:hyperlink r:id="rId5" w:history="1">
        <w:r w:rsidRPr="00DF5A64">
          <w:rPr>
            <w:rStyle w:val="Hyperlink"/>
            <w:rFonts w:ascii="Merriweather" w:hAnsi="Merriweather"/>
            <w:sz w:val="32"/>
          </w:rPr>
          <w:t>https://brandplucked.webs.com/1john223italics.htm</w:t>
        </w:r>
      </w:hyperlink>
      <w:r>
        <w:t xml:space="preserve"> </w:t>
      </w:r>
    </w:p>
    <w:p w14:paraId="49D77643" w14:textId="77777777" w:rsidR="003654A2" w:rsidRDefault="003654A2" w:rsidP="003654A2"/>
    <w:p w14:paraId="69E0B5BD" w14:textId="77777777" w:rsidR="003654A2" w:rsidRDefault="003654A2" w:rsidP="003654A2"/>
    <w:p w14:paraId="6CA905D9" w14:textId="77777777" w:rsidR="003654A2" w:rsidRDefault="003654A2" w:rsidP="003654A2">
      <w:pPr>
        <w:jc w:val="center"/>
        <w:rPr>
          <w:color w:val="00B050"/>
        </w:rPr>
      </w:pPr>
      <w:r>
        <w:rPr>
          <w:b/>
          <w:color w:val="00B050"/>
          <w:sz w:val="40"/>
        </w:rPr>
        <w:t>autor-XXXX</w:t>
      </w:r>
      <w:r>
        <w:rPr>
          <w:color w:val="00B050"/>
        </w:rPr>
        <w:t>, Pr.</w:t>
      </w:r>
      <w:r w:rsidR="004D1E9E">
        <w:rPr>
          <w:color w:val="00B050"/>
        </w:rPr>
        <w:t xml:space="preserve"> Normal </w:t>
      </w:r>
      <w:proofErr w:type="spellStart"/>
      <w:r w:rsidR="004D1E9E">
        <w:rPr>
          <w:color w:val="00B050"/>
        </w:rPr>
        <w:t>size</w:t>
      </w:r>
      <w:proofErr w:type="spellEnd"/>
      <w:r w:rsidR="004D1E9E">
        <w:rPr>
          <w:color w:val="00B050"/>
        </w:rPr>
        <w:t xml:space="preserve"> 20</w:t>
      </w:r>
    </w:p>
    <w:p w14:paraId="2B524F24" w14:textId="77777777" w:rsidR="003654A2" w:rsidRDefault="004D1E9E" w:rsidP="004D1E9E">
      <w:pPr>
        <w:jc w:val="center"/>
      </w:pPr>
      <w:r>
        <w:t xml:space="preserve">data </w:t>
      </w:r>
      <w:proofErr w:type="spellStart"/>
      <w:r>
        <w:t>mês.ano</w:t>
      </w:r>
      <w:proofErr w:type="spellEnd"/>
    </w:p>
    <w:p w14:paraId="0FB2F4EB" w14:textId="77777777" w:rsidR="003654A2" w:rsidRDefault="003654A2" w:rsidP="003654A2"/>
    <w:p w14:paraId="5F6A90DE" w14:textId="77777777" w:rsidR="003654A2" w:rsidRDefault="003654A2" w:rsidP="003654A2">
      <w:r>
        <w:t xml:space="preserve">[Hélio de M.S. usou a Bíblia LTT </w:t>
      </w:r>
      <w:r>
        <w:rPr>
          <w:vertAlign w:val="superscript"/>
        </w:rPr>
        <w:t>(ou ACF ou BKJ-1611)</w:t>
      </w:r>
      <w:r>
        <w:t>; supriu alguns versos que só tinham a referência; colocou raras explicações entre colchetes [ ]; e lembra que, como sempre, ao citar qualquer autor, concorda com a argumentação principal da citação, mas não necessariamente com tudo dela, nem com todos os artigos do autor.]</w:t>
      </w:r>
    </w:p>
    <w:p w14:paraId="16448904" w14:textId="77777777" w:rsidR="003654A2" w:rsidRDefault="003654A2" w:rsidP="003654A2"/>
    <w:p w14:paraId="5E49154D" w14:textId="77777777" w:rsidR="003654A2" w:rsidRDefault="003654A2" w:rsidP="003654A2">
      <w:r>
        <w:t>*************************</w:t>
      </w:r>
    </w:p>
    <w:p w14:paraId="34C30350" w14:textId="77777777" w:rsidR="003654A2" w:rsidRDefault="003654A2" w:rsidP="003654A2"/>
    <w:p w14:paraId="3862F3D2" w14:textId="77777777" w:rsidR="003654A2" w:rsidRDefault="003654A2" w:rsidP="003654A2"/>
    <w:p w14:paraId="47309E5F" w14:textId="77777777" w:rsidR="003654A2" w:rsidRDefault="003654A2" w:rsidP="003654A2">
      <w:r>
        <w:t>[Se você concordar de coração com que este presente escrito, e achar que ele poderá alertar/ instruir/ edificar, então, por favor, o compartilhe (sem apagar nome do autor, nem links abaixo) com todos seus mais achegados amigos crentes (inclusive pastores e professores), e que você tenha certeza de que não desgostarão de receber sua sugestão. Apraza a Deus que cada um que apreciar este escrito o encaminhe a pelo menos 5 crentes que ele saiba que não receberão isso com ódio.]</w:t>
      </w:r>
    </w:p>
    <w:p w14:paraId="2F388F9C" w14:textId="77777777" w:rsidR="003654A2" w:rsidRDefault="003654A2" w:rsidP="003654A2"/>
    <w:p w14:paraId="27EA1922" w14:textId="77777777" w:rsidR="003654A2" w:rsidRDefault="003654A2" w:rsidP="003654A2"/>
    <w:p w14:paraId="5AD2EF70" w14:textId="77777777" w:rsidR="003654A2" w:rsidRDefault="00000000" w:rsidP="003654A2">
      <w:pPr>
        <w:jc w:val="center"/>
        <w:rPr>
          <w:color w:val="660066"/>
          <w:sz w:val="36"/>
        </w:rPr>
      </w:pPr>
      <w:hyperlink r:id="rId6" w:history="1">
        <w:r w:rsidR="003654A2">
          <w:rPr>
            <w:rStyle w:val="Hyperlink"/>
            <w:rFonts w:ascii="Georgia" w:hAnsi="Georgia"/>
            <w:sz w:val="28"/>
            <w:szCs w:val="36"/>
          </w:rPr>
          <w:t>http://</w:t>
        </w:r>
        <w:r w:rsidR="003654A2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3654A2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3654A2">
        <w:rPr>
          <w:sz w:val="36"/>
        </w:rPr>
        <w:t xml:space="preserve"> </w:t>
      </w:r>
      <w:r w:rsidR="003654A2">
        <w:rPr>
          <w:color w:val="660066"/>
          <w:sz w:val="36"/>
        </w:rPr>
        <w:t>(</w:t>
      </w:r>
      <w:r w:rsidR="003654A2">
        <w:rPr>
          <w:b/>
          <w:color w:val="660066"/>
          <w:sz w:val="36"/>
        </w:rPr>
        <w:t xml:space="preserve">Sola Scriptura TT - Guerreando Em Defesa Do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 xml:space="preserve">exto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>radicional</w:t>
      </w:r>
      <w:r w:rsidR="003654A2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 xml:space="preserve">(TT: o </w:t>
      </w:r>
      <w:r w:rsidR="003654A2">
        <w:rPr>
          <w:color w:val="660066"/>
          <w:sz w:val="36"/>
          <w:u w:val="single"/>
          <w:vertAlign w:val="superscript"/>
        </w:rPr>
        <w:t>T</w:t>
      </w:r>
      <w:r w:rsidR="003654A2">
        <w:rPr>
          <w:color w:val="660066"/>
          <w:sz w:val="36"/>
          <w:vertAlign w:val="superscript"/>
        </w:rPr>
        <w:t xml:space="preserve">extus </w:t>
      </w:r>
      <w:r w:rsidR="003654A2">
        <w:rPr>
          <w:color w:val="660066"/>
          <w:sz w:val="36"/>
          <w:u w:val="single"/>
          <w:vertAlign w:val="superscript"/>
        </w:rPr>
        <w:t>R</w:t>
      </w:r>
      <w:r w:rsidR="003654A2">
        <w:rPr>
          <w:color w:val="660066"/>
          <w:sz w:val="36"/>
          <w:vertAlign w:val="superscript"/>
        </w:rPr>
        <w:t>eceptus, TR)</w:t>
      </w:r>
      <w:r w:rsidR="003654A2">
        <w:rPr>
          <w:color w:val="660066"/>
          <w:sz w:val="36"/>
        </w:rPr>
        <w:t xml:space="preserve">, </w:t>
      </w:r>
      <w:r w:rsidR="003654A2">
        <w:rPr>
          <w:b/>
          <w:color w:val="660066"/>
          <w:sz w:val="36"/>
        </w:rPr>
        <w:t xml:space="preserve">E Da </w:t>
      </w:r>
      <w:r w:rsidR="003654A2">
        <w:rPr>
          <w:b/>
          <w:color w:val="660066"/>
          <w:sz w:val="36"/>
          <w:u w:val="single"/>
        </w:rPr>
        <w:t>FÉ</w:t>
      </w:r>
      <w:r w:rsidR="003654A2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>(Corpo De Doutrina De Toda A Bíblia)</w:t>
      </w:r>
      <w:r w:rsidR="003654A2">
        <w:rPr>
          <w:color w:val="660066"/>
          <w:sz w:val="36"/>
        </w:rPr>
        <w:t>)</w:t>
      </w:r>
    </w:p>
    <w:p w14:paraId="69387D77" w14:textId="77777777" w:rsidR="003654A2" w:rsidRDefault="003654A2" w:rsidP="003654A2">
      <w:pPr>
        <w:jc w:val="center"/>
      </w:pPr>
    </w:p>
    <w:p w14:paraId="37324002" w14:textId="77777777" w:rsidR="003654A2" w:rsidRDefault="003654A2" w:rsidP="003654A2">
      <w:pPr>
        <w:jc w:val="center"/>
      </w:pPr>
    </w:p>
    <w:p w14:paraId="1DCE5748" w14:textId="77777777" w:rsidR="003654A2" w:rsidRDefault="003654A2" w:rsidP="003654A2">
      <w:pPr>
        <w:jc w:val="center"/>
      </w:pPr>
    </w:p>
    <w:p w14:paraId="0FF734BC" w14:textId="77777777" w:rsidR="003654A2" w:rsidRDefault="003654A2" w:rsidP="003654A2">
      <w:pPr>
        <w:jc w:val="center"/>
        <w:rPr>
          <w:sz w:val="16"/>
          <w:szCs w:val="16"/>
        </w:rPr>
      </w:pPr>
      <w:r>
        <w:rPr>
          <w:b/>
          <w:color w:val="660066"/>
        </w:rPr>
        <w:t xml:space="preserve">Somente use Bíblias traduzidas do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 xml:space="preserve">exto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>radicional</w:t>
      </w:r>
      <w:r>
        <w:rPr>
          <w:b/>
          <w:color w:val="660066"/>
        </w:rPr>
        <w:t xml:space="preserve"> </w:t>
      </w:r>
      <w:r>
        <w:rPr>
          <w:color w:val="660066"/>
          <w:vertAlign w:val="superscript"/>
        </w:rPr>
        <w:t xml:space="preserve">(aquele perfeitamente preservado por Deus em ininterrupto uso por </w:t>
      </w:r>
      <w:proofErr w:type="gramStart"/>
      <w:r>
        <w:rPr>
          <w:color w:val="660066"/>
          <w:vertAlign w:val="superscript"/>
        </w:rPr>
        <w:t>fieis</w:t>
      </w:r>
      <w:proofErr w:type="gramEnd"/>
      <w:r>
        <w:rPr>
          <w:color w:val="660066"/>
          <w:vertAlign w:val="superscript"/>
        </w:rPr>
        <w:t>)</w:t>
      </w:r>
      <w:r>
        <w:rPr>
          <w:b/>
          <w:color w:val="660066"/>
        </w:rPr>
        <w:t xml:space="preserve">: </w:t>
      </w:r>
      <w:r>
        <w:rPr>
          <w:rFonts w:ascii="Wide Latin" w:hAnsi="Wide Latin"/>
          <w:b/>
          <w:color w:val="660066"/>
          <w:u w:val="single"/>
        </w:rPr>
        <w:t>LTT</w:t>
      </w:r>
      <w:r>
        <w:rPr>
          <w:b/>
          <w:color w:val="660066"/>
        </w:rPr>
        <w:t xml:space="preserve"> </w:t>
      </w:r>
      <w:r>
        <w:rPr>
          <w:b/>
          <w:color w:val="660066"/>
          <w:vertAlign w:val="superscript"/>
        </w:rPr>
        <w:t>(</w:t>
      </w:r>
      <w:r>
        <w:rPr>
          <w:b/>
          <w:i/>
          <w:iCs/>
          <w:color w:val="660066"/>
          <w:vertAlign w:val="superscript"/>
        </w:rPr>
        <w:t xml:space="preserve">Bíblia Literal do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 xml:space="preserve">exto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 xml:space="preserve">radicional, com </w:t>
      </w:r>
      <w:r>
        <w:rPr>
          <w:b/>
          <w:i/>
          <w:iCs/>
          <w:color w:val="660066"/>
          <w:u w:val="single"/>
          <w:vertAlign w:val="superscript"/>
        </w:rPr>
        <w:t>notas</w:t>
      </w:r>
      <w:r>
        <w:rPr>
          <w:b/>
          <w:i/>
          <w:iCs/>
          <w:color w:val="660066"/>
          <w:vertAlign w:val="superscript"/>
        </w:rPr>
        <w:t xml:space="preserve"> para </w:t>
      </w:r>
      <w:r>
        <w:rPr>
          <w:b/>
          <w:i/>
          <w:iCs/>
          <w:color w:val="660066"/>
          <w:u w:val="single"/>
          <w:vertAlign w:val="superscript"/>
        </w:rPr>
        <w:t>estudo</w:t>
      </w:r>
      <w:r>
        <w:rPr>
          <w:b/>
          <w:color w:val="660066"/>
          <w:vertAlign w:val="superscript"/>
        </w:rPr>
        <w:t>, na</w:t>
      </w:r>
      <w:r>
        <w:rPr>
          <w:b/>
          <w:color w:val="C00000"/>
          <w:vertAlign w:val="superscript"/>
        </w:rPr>
        <w:t xml:space="preserve"> </w:t>
      </w:r>
      <w:hyperlink r:id="rId7" w:history="1">
        <w:r>
          <w:rPr>
            <w:rStyle w:val="Hyperlink"/>
            <w:bCs/>
            <w:sz w:val="36"/>
            <w:szCs w:val="36"/>
            <w:vertAlign w:val="superscript"/>
          </w:rPr>
          <w:t>www.bvloja.com.br</w:t>
        </w:r>
      </w:hyperlink>
      <w:r>
        <w:rPr>
          <w:b/>
          <w:vertAlign w:val="superscript"/>
        </w:rPr>
        <w:t>)</w:t>
      </w:r>
      <w:r>
        <w:rPr>
          <w:b/>
          <w:color w:val="660066"/>
        </w:rPr>
        <w:t xml:space="preserve">, </w:t>
      </w:r>
      <w:r>
        <w:rPr>
          <w:rFonts w:ascii="Wide Latin" w:hAnsi="Wide Latin"/>
          <w:b/>
          <w:color w:val="660066"/>
          <w:u w:val="single"/>
        </w:rPr>
        <w:t>BKJ-1611</w:t>
      </w:r>
      <w:r>
        <w:rPr>
          <w:rFonts w:ascii="Wide Latin" w:hAnsi="Wide Latin"/>
          <w:b/>
          <w:color w:val="660066"/>
        </w:rPr>
        <w:t xml:space="preserve">, </w:t>
      </w:r>
      <w:r>
        <w:rPr>
          <w:b/>
          <w:color w:val="660066"/>
        </w:rPr>
        <w:t xml:space="preserve">ou </w:t>
      </w:r>
      <w:r>
        <w:rPr>
          <w:rFonts w:ascii="Wide Latin" w:hAnsi="Wide Latin"/>
          <w:b/>
          <w:color w:val="660066"/>
          <w:u w:val="single"/>
        </w:rPr>
        <w:t>ACF.</w:t>
      </w:r>
      <w:r>
        <w:rPr>
          <w:rFonts w:ascii="Wide Latin" w:hAnsi="Wide Latin"/>
          <w:b/>
          <w:u w:val="single"/>
        </w:rPr>
        <w:br/>
      </w:r>
    </w:p>
    <w:p w14:paraId="32FA1442" w14:textId="77777777" w:rsidR="003654A2" w:rsidRDefault="003654A2"/>
    <w:sectPr w:rsidR="0036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KJV1611">
    <w:panose1 w:val="02000503000000000000"/>
    <w:charset w:val="00"/>
    <w:family w:val="modern"/>
    <w:notTrueType/>
    <w:pitch w:val="variable"/>
    <w:sig w:usb0="A00002EF" w:usb1="4000200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4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7D"/>
    <w:rsid w:val="0006527D"/>
    <w:rsid w:val="003654A2"/>
    <w:rsid w:val="004D1E9E"/>
    <w:rsid w:val="00746071"/>
    <w:rsid w:val="00C17D3A"/>
    <w:rsid w:val="00CE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CE4E"/>
  <w15:chartTrackingRefBased/>
  <w15:docId w15:val="{7703A5B6-94DC-4CA1-A291-78F7F21D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A2"/>
    <w:pPr>
      <w:spacing w:after="240" w:line="240" w:lineRule="auto"/>
    </w:pPr>
    <w:rPr>
      <w:rFonts w:ascii="Merriweather" w:hAnsi="Merriweather" w:cs="Times New Roman"/>
      <w:kern w:val="16"/>
      <w:sz w:val="32"/>
      <w:szCs w:val="32"/>
    </w:rPr>
  </w:style>
  <w:style w:type="paragraph" w:styleId="Ttulo1">
    <w:name w:val="heading 1"/>
    <w:basedOn w:val="Normal"/>
    <w:link w:val="Ttulo1Char"/>
    <w:autoRedefine/>
    <w:uiPriority w:val="9"/>
    <w:qFormat/>
    <w:rsid w:val="0006527D"/>
    <w:pPr>
      <w:jc w:val="center"/>
      <w:outlineLvl w:val="0"/>
    </w:pPr>
    <w:rPr>
      <w:rFonts w:ascii="Tahoma" w:hAnsi="Tahoma" w:cs="Tahoma"/>
      <w:b/>
      <w:bCs/>
      <w:iCs/>
      <w:color w:val="C00000"/>
      <w:kern w:val="36"/>
      <w:sz w:val="72"/>
      <w:szCs w:val="72"/>
      <w:u w:val="single"/>
    </w:rPr>
  </w:style>
  <w:style w:type="paragraph" w:styleId="Ttulo2">
    <w:name w:val="heading 2"/>
    <w:basedOn w:val="Normal"/>
    <w:link w:val="Ttulo2Char"/>
    <w:autoRedefine/>
    <w:uiPriority w:val="9"/>
    <w:semiHidden/>
    <w:unhideWhenUsed/>
    <w:qFormat/>
    <w:rsid w:val="003654A2"/>
    <w:pPr>
      <w:outlineLvl w:val="1"/>
    </w:pPr>
    <w:rPr>
      <w:rFonts w:ascii="Tahoma" w:eastAsia="Times New Roman" w:hAnsi="Tahoma" w:cs="Tahoma"/>
      <w:b/>
      <w:bCs/>
      <w:i/>
      <w:iCs/>
      <w:color w:val="0000FF"/>
      <w:sz w:val="48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semiHidden/>
    <w:unhideWhenUsed/>
    <w:qFormat/>
    <w:rsid w:val="003654A2"/>
    <w:pPr>
      <w:outlineLvl w:val="2"/>
    </w:pPr>
    <w:rPr>
      <w:rFonts w:ascii="Tahoma" w:eastAsia="Times New Roman" w:hAnsi="Tahoma" w:cs="Tahoma"/>
      <w:b/>
      <w:bCs/>
      <w:i/>
      <w:iCs/>
      <w:color w:val="006600"/>
      <w:sz w:val="44"/>
      <w:szCs w:val="44"/>
      <w:u w:val="single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3654A2"/>
    <w:pPr>
      <w:keepNext/>
      <w:keepLines/>
      <w:spacing w:before="200" w:after="0"/>
      <w:ind w:firstLine="284"/>
      <w:jc w:val="right"/>
      <w:outlineLvl w:val="3"/>
    </w:pPr>
    <w:rPr>
      <w:rFonts w:ascii="Garamond" w:eastAsiaTheme="majorEastAsia" w:hAnsi="Garamond" w:cstheme="majorBidi"/>
      <w:b/>
      <w:bCs/>
      <w:i/>
      <w:iCs/>
      <w:color w:val="8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527D"/>
    <w:rPr>
      <w:rFonts w:ascii="Tahoma" w:hAnsi="Tahoma" w:cs="Tahoma"/>
      <w:b/>
      <w:bCs/>
      <w:iCs/>
      <w:color w:val="C00000"/>
      <w:kern w:val="36"/>
      <w:sz w:val="72"/>
      <w:szCs w:val="72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4A2"/>
    <w:rPr>
      <w:rFonts w:ascii="Tahoma" w:eastAsia="Times New Roman" w:hAnsi="Tahoma" w:cs="Tahoma"/>
      <w:b/>
      <w:bCs/>
      <w:i/>
      <w:iCs/>
      <w:color w:val="0000FF"/>
      <w:kern w:val="16"/>
      <w:sz w:val="48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4A2"/>
    <w:rPr>
      <w:rFonts w:ascii="Tahoma" w:eastAsia="Times New Roman" w:hAnsi="Tahoma" w:cs="Tahoma"/>
      <w:b/>
      <w:bCs/>
      <w:i/>
      <w:iCs/>
      <w:color w:val="006600"/>
      <w:kern w:val="16"/>
      <w:sz w:val="44"/>
      <w:szCs w:val="4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4A2"/>
    <w:rPr>
      <w:rFonts w:ascii="Garamond" w:eastAsiaTheme="majorEastAsia" w:hAnsi="Garamond" w:cstheme="majorBidi"/>
      <w:b/>
      <w:bCs/>
      <w:i/>
      <w:iCs/>
      <w:color w:val="800080"/>
      <w:kern w:val="16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3654A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3654A2"/>
    <w:pPr>
      <w:jc w:val="center"/>
    </w:pPr>
    <w:rPr>
      <w:rFonts w:ascii="Lucida Handwriting" w:hAnsi="Lucida Handwriting" w:cstheme="minorBidi"/>
      <w:i/>
      <w:iCs/>
      <w:color w:val="C45911" w:themeColor="accent2" w:themeShade="BF"/>
      <w:kern w:val="0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3654A2"/>
    <w:rPr>
      <w:rFonts w:ascii="Lucida Handwriting" w:hAnsi="Lucida Handwriting"/>
      <w:i/>
      <w:iCs/>
      <w:color w:val="C45911" w:themeColor="accent2" w:themeShade="BF"/>
      <w:sz w:val="28"/>
      <w:szCs w:val="28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4D1E9E"/>
    <w:rPr>
      <w:rFonts w:ascii="Franklin Gothic Demi Cond" w:hAnsi="Franklin Gothic Demi Cond" w:cs="Tahoma"/>
      <w:color w:val="0000FF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4D1E9E"/>
    <w:rPr>
      <w:rFonts w:ascii="Franklin Gothic Demi Cond" w:hAnsi="Franklin Gothic Demi Cond" w:cs="Tahoma"/>
      <w:color w:val="0000FF"/>
      <w:kern w:val="0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54A2"/>
    <w:rPr>
      <w:rFonts w:ascii="Times New Roman" w:hAnsi="Times New Roman"/>
      <w:sz w:val="24"/>
      <w:szCs w:val="24"/>
    </w:rPr>
  </w:style>
  <w:style w:type="paragraph" w:customStyle="1" w:styleId="CitaoBblia0">
    <w:name w:val="Citação Bíblia"/>
    <w:basedOn w:val="NormalWeb"/>
    <w:qFormat/>
    <w:rsid w:val="00C17D3A"/>
    <w:pPr>
      <w:shd w:val="clear" w:color="auto" w:fill="FFFFFF"/>
      <w:spacing w:after="360"/>
      <w:textAlignment w:val="baseline"/>
    </w:pPr>
    <w:rPr>
      <w:rFonts w:ascii="Kristen ITC" w:hAnsi="Kristen ITC"/>
      <w:color w:val="2E74B5" w:themeColor="accent5" w:themeShade="BF"/>
      <w:sz w:val="28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065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vloj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ascriptura-tt.org/" TargetMode="External"/><Relationship Id="rId5" Type="http://schemas.openxmlformats.org/officeDocument/2006/relationships/hyperlink" Target="https://brandplucked.webs.com/1john223italics.htm" TargetMode="External"/><Relationship Id="rId4" Type="http://schemas.openxmlformats.org/officeDocument/2006/relationships/hyperlink" Target="https://brandplucked.webs.com/1john223italics.htm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OneDrive\Documentos\Modelos%20Personalizados%20do%20Office\SST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SSTT-Modelo.dotx</Template>
  <TotalTime>18</TotalTime>
  <Pages>1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 de Menezes Silva</cp:lastModifiedBy>
  <cp:revision>1</cp:revision>
  <dcterms:created xsi:type="dcterms:W3CDTF">2023-03-16T12:00:00Z</dcterms:created>
  <dcterms:modified xsi:type="dcterms:W3CDTF">2023-03-16T12:18:00Z</dcterms:modified>
</cp:coreProperties>
</file>