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1E73" w:rsidRPr="004A1E73" w:rsidRDefault="004A1E73" w:rsidP="004A1E73">
      <w:pPr>
        <w:pStyle w:val="Ttulo1"/>
        <w:rPr>
          <w:w w:val="100"/>
          <w:lang w:eastAsia="pt-BR"/>
        </w:rPr>
      </w:pPr>
      <w:r w:rsidRPr="004A1E73">
        <w:rPr>
          <w:w w:val="100"/>
          <w:lang w:eastAsia="pt-BR"/>
        </w:rPr>
        <w:t xml:space="preserve">A </w:t>
      </w:r>
      <w:bookmarkStart w:id="0" w:name="_GoBack"/>
      <w:r w:rsidRPr="004A1E73">
        <w:rPr>
          <w:w w:val="100"/>
          <w:lang w:eastAsia="pt-BR"/>
        </w:rPr>
        <w:t>Interpretação Literal É Mais Apropriada</w:t>
      </w:r>
      <w:bookmarkEnd w:id="0"/>
    </w:p>
    <w:p w:rsidR="004A1E73" w:rsidRPr="004A1E73" w:rsidRDefault="004A1E73" w:rsidP="004A1E73">
      <w:pPr>
        <w:shd w:val="clear" w:color="auto" w:fill="FFFFFF"/>
        <w:spacing w:after="300" w:line="384" w:lineRule="atLeast"/>
        <w:rPr>
          <w:rFonts w:ascii="Trebuchet MS" w:eastAsia="Times New Roman" w:hAnsi="Trebuchet MS"/>
          <w:color w:val="666666"/>
          <w:spacing w:val="0"/>
          <w:w w:val="100"/>
          <w:sz w:val="24"/>
          <w:szCs w:val="24"/>
          <w:lang w:eastAsia="pt-BR"/>
        </w:rPr>
      </w:pPr>
      <w:r w:rsidRPr="004A1E73">
        <w:rPr>
          <w:rFonts w:ascii="Trebuchet MS" w:eastAsia="Times New Roman" w:hAnsi="Trebuchet MS"/>
          <w:color w:val="666666"/>
          <w:spacing w:val="0"/>
          <w:w w:val="100"/>
          <w:sz w:val="24"/>
          <w:szCs w:val="24"/>
          <w:lang w:eastAsia="pt-BR"/>
        </w:rPr>
        <w:t>Ron Rhodes</w:t>
      </w:r>
    </w:p>
    <w:p w:rsidR="004A1E73" w:rsidRPr="004A1E73" w:rsidRDefault="004A1E73" w:rsidP="004A1E73">
      <w:pPr>
        <w:shd w:val="clear" w:color="auto" w:fill="FFFFFF"/>
        <w:spacing w:after="300" w:line="384" w:lineRule="atLeast"/>
        <w:rPr>
          <w:rFonts w:ascii="inherit" w:eastAsia="Times New Roman" w:hAnsi="inherit"/>
          <w:color w:val="222222"/>
          <w:spacing w:val="0"/>
          <w:w w:val="100"/>
          <w:sz w:val="24"/>
          <w:szCs w:val="24"/>
          <w:lang w:eastAsia="pt-BR"/>
        </w:rPr>
      </w:pPr>
      <w:r w:rsidRPr="004A1E73">
        <w:rPr>
          <w:rFonts w:ascii="inherit" w:eastAsia="Times New Roman" w:hAnsi="inherit"/>
          <w:color w:val="222222"/>
          <w:spacing w:val="0"/>
          <w:w w:val="100"/>
          <w:sz w:val="24"/>
          <w:szCs w:val="24"/>
          <w:lang w:eastAsia="pt-BR"/>
        </w:rPr>
        <w:t>No início dos anos 80, trabalhei em um serviço de correspondência cristão, juntamente com mais algumas dezenas de estudantes do Seminário de Dallas. Nós entregávamos certos tipos de documentos na área de Dallas e de Fort Worth.</w:t>
      </w:r>
    </w:p>
    <w:p w:rsidR="004A1E73" w:rsidRPr="004A1E73" w:rsidRDefault="004A1E73" w:rsidP="004A1E73">
      <w:pPr>
        <w:shd w:val="clear" w:color="auto" w:fill="FFFFFF"/>
        <w:spacing w:after="300" w:line="384" w:lineRule="atLeast"/>
        <w:rPr>
          <w:rFonts w:ascii="inherit" w:eastAsia="Times New Roman" w:hAnsi="inherit"/>
          <w:color w:val="222222"/>
          <w:spacing w:val="0"/>
          <w:w w:val="100"/>
          <w:sz w:val="24"/>
          <w:szCs w:val="24"/>
          <w:lang w:eastAsia="pt-BR"/>
        </w:rPr>
      </w:pPr>
      <w:r w:rsidRPr="004A1E73">
        <w:rPr>
          <w:rFonts w:ascii="inherit" w:eastAsia="Times New Roman" w:hAnsi="inherit"/>
          <w:color w:val="222222"/>
          <w:spacing w:val="0"/>
          <w:w w:val="100"/>
          <w:sz w:val="24"/>
          <w:szCs w:val="24"/>
          <w:lang w:eastAsia="pt-BR"/>
        </w:rPr>
        <w:t>Para esse serviço, foi necessário aprender a utilizar um guia de ruas. Com o auxílio do índice, no final do guia, ficava fácil e rápido encontrar a página certa e até o segmento da página onde se podia identificar a rua procurada. Constantemente éramos alertados: “Enquanto utilizássemos corretamente o guia de ruas não haveria erros para encontrar os endereços pretendidos”. Toda vez que ocorria um engano na busca de algum endereço, a razão era a de não ter procurado a orientação no guia com a devida atenção.</w:t>
      </w:r>
    </w:p>
    <w:p w:rsidR="004A1E73" w:rsidRPr="004A1E73" w:rsidRDefault="004A1E73" w:rsidP="004A1E73">
      <w:pPr>
        <w:shd w:val="clear" w:color="auto" w:fill="FFFFFF"/>
        <w:spacing w:after="300" w:line="384" w:lineRule="atLeast"/>
        <w:rPr>
          <w:rFonts w:ascii="inherit" w:eastAsia="Times New Roman" w:hAnsi="inherit"/>
          <w:color w:val="222222"/>
          <w:spacing w:val="0"/>
          <w:w w:val="100"/>
          <w:sz w:val="24"/>
          <w:szCs w:val="24"/>
          <w:lang w:eastAsia="pt-BR"/>
        </w:rPr>
      </w:pPr>
      <w:r w:rsidRPr="004A1E73">
        <w:rPr>
          <w:rFonts w:ascii="inherit" w:eastAsia="Times New Roman" w:hAnsi="inherit"/>
          <w:color w:val="222222"/>
          <w:spacing w:val="0"/>
          <w:w w:val="100"/>
          <w:sz w:val="24"/>
          <w:szCs w:val="24"/>
          <w:lang w:eastAsia="pt-BR"/>
        </w:rPr>
        <w:t xml:space="preserve">Com a Bíblia ocorre algo semelhante. Enquanto a lermos com a devida atenção, isto é, enquanto fizermos a interpretação adequada dos seus ensinamentos, não corremos o risco de </w:t>
      </w:r>
      <w:proofErr w:type="spellStart"/>
      <w:r w:rsidRPr="004A1E73">
        <w:rPr>
          <w:rFonts w:ascii="inherit" w:eastAsia="Times New Roman" w:hAnsi="inherit"/>
          <w:color w:val="222222"/>
          <w:spacing w:val="0"/>
          <w:w w:val="100"/>
          <w:sz w:val="24"/>
          <w:szCs w:val="24"/>
          <w:lang w:eastAsia="pt-BR"/>
        </w:rPr>
        <w:t>nos</w:t>
      </w:r>
      <w:proofErr w:type="spellEnd"/>
      <w:r w:rsidRPr="004A1E73">
        <w:rPr>
          <w:rFonts w:ascii="inherit" w:eastAsia="Times New Roman" w:hAnsi="inherit"/>
          <w:color w:val="222222"/>
          <w:spacing w:val="0"/>
          <w:w w:val="100"/>
          <w:sz w:val="24"/>
          <w:szCs w:val="24"/>
          <w:lang w:eastAsia="pt-BR"/>
        </w:rPr>
        <w:t xml:space="preserve"> perdermos em suas páginas ou de cometermos enganos. Então compreenderemos a Bíblia da maneira como Deus pretendia que fosse.</w:t>
      </w:r>
    </w:p>
    <w:p w:rsidR="004A1E73" w:rsidRPr="004A1E73" w:rsidRDefault="004A1E73" w:rsidP="004A1E73">
      <w:pPr>
        <w:shd w:val="clear" w:color="auto" w:fill="FFFFFF"/>
        <w:spacing w:after="300" w:line="384" w:lineRule="atLeast"/>
        <w:rPr>
          <w:rFonts w:ascii="inherit" w:eastAsia="Times New Roman" w:hAnsi="inherit"/>
          <w:color w:val="222222"/>
          <w:spacing w:val="0"/>
          <w:w w:val="100"/>
          <w:sz w:val="24"/>
          <w:szCs w:val="24"/>
          <w:lang w:eastAsia="pt-BR"/>
        </w:rPr>
      </w:pPr>
      <w:r w:rsidRPr="004A1E73">
        <w:rPr>
          <w:rFonts w:ascii="inherit" w:eastAsia="Times New Roman" w:hAnsi="inherit"/>
          <w:color w:val="222222"/>
          <w:spacing w:val="0"/>
          <w:w w:val="100"/>
          <w:sz w:val="24"/>
          <w:szCs w:val="24"/>
          <w:lang w:eastAsia="pt-BR"/>
        </w:rPr>
        <w:t>Gostaria de falar brevemente sobre o modo correto de ler a Bíblia. Se o fizermos dessa maneira, teremos condições de entender as revelações que Deus fez, através da Profecia Bíblica, também de modo correto – principalmente no que diz respeito à cronologia profética. Por outro lado, teremos melhores condições de verificar o quanto as interpretações proféticas da Teologia da Substituição[a] e do Preterismo[b] são falhas.</w:t>
      </w:r>
    </w:p>
    <w:p w:rsidR="004A1E73" w:rsidRPr="004A1E73" w:rsidRDefault="004A1E73" w:rsidP="004A1E73">
      <w:pPr>
        <w:shd w:val="clear" w:color="auto" w:fill="FFFFFF"/>
        <w:spacing w:before="300" w:after="285" w:line="240" w:lineRule="auto"/>
        <w:rPr>
          <w:rFonts w:ascii="Helvetica" w:eastAsia="Times New Roman" w:hAnsi="Helvetica"/>
          <w:color w:val="222222"/>
          <w:spacing w:val="0"/>
          <w:w w:val="100"/>
          <w:sz w:val="24"/>
          <w:szCs w:val="24"/>
          <w:lang w:eastAsia="pt-BR"/>
        </w:rPr>
      </w:pPr>
      <w:r w:rsidRPr="004A1E73">
        <w:rPr>
          <w:rFonts w:ascii="Helvetica" w:eastAsia="Times New Roman" w:hAnsi="Helvetica"/>
          <w:color w:val="222222"/>
          <w:spacing w:val="0"/>
          <w:w w:val="100"/>
          <w:sz w:val="24"/>
          <w:szCs w:val="24"/>
          <w:lang w:eastAsia="pt-BR"/>
        </w:rPr>
        <w:pict>
          <v:rect id="_x0000_i1025" style="width:0;height:0" o:hralign="center" o:hrstd="t" o:hr="t" fillcolor="#a0a0a0" stroked="f"/>
        </w:pict>
      </w:r>
    </w:p>
    <w:p w:rsidR="004A1E73" w:rsidRPr="004A1E73" w:rsidRDefault="004A1E73" w:rsidP="004A1E73">
      <w:pPr>
        <w:shd w:val="clear" w:color="auto" w:fill="FFFFFF"/>
        <w:spacing w:after="300" w:line="384" w:lineRule="atLeast"/>
        <w:rPr>
          <w:rFonts w:ascii="inherit" w:eastAsia="Times New Roman" w:hAnsi="inherit"/>
          <w:color w:val="222222"/>
          <w:spacing w:val="0"/>
          <w:w w:val="100"/>
          <w:sz w:val="24"/>
          <w:szCs w:val="24"/>
          <w:lang w:eastAsia="pt-BR"/>
        </w:rPr>
      </w:pPr>
      <w:r w:rsidRPr="004A1E73">
        <w:rPr>
          <w:rFonts w:ascii="inherit" w:eastAsia="Times New Roman" w:hAnsi="inherit"/>
          <w:color w:val="222222"/>
          <w:spacing w:val="0"/>
          <w:w w:val="100"/>
          <w:sz w:val="24"/>
          <w:szCs w:val="24"/>
          <w:lang w:eastAsia="pt-BR"/>
        </w:rPr>
        <w:t>[a] A Teologia da Substituição afirma basicamente que a Igreja substituiu Israel no plano de Deus e que as promessas feitas para Israel serão cumpridas pela Igreja.</w:t>
      </w:r>
    </w:p>
    <w:p w:rsidR="004A1E73" w:rsidRPr="004A1E73" w:rsidRDefault="004A1E73" w:rsidP="004A1E73">
      <w:pPr>
        <w:shd w:val="clear" w:color="auto" w:fill="FFFFFF"/>
        <w:spacing w:after="300" w:line="384" w:lineRule="atLeast"/>
        <w:rPr>
          <w:rFonts w:ascii="inherit" w:eastAsia="Times New Roman" w:hAnsi="inherit"/>
          <w:color w:val="222222"/>
          <w:spacing w:val="0"/>
          <w:w w:val="100"/>
          <w:sz w:val="24"/>
          <w:szCs w:val="24"/>
          <w:lang w:eastAsia="pt-BR"/>
        </w:rPr>
      </w:pPr>
      <w:r w:rsidRPr="004A1E73">
        <w:rPr>
          <w:rFonts w:ascii="inherit" w:eastAsia="Times New Roman" w:hAnsi="inherit"/>
          <w:color w:val="222222"/>
          <w:spacing w:val="0"/>
          <w:w w:val="100"/>
          <w:sz w:val="24"/>
          <w:szCs w:val="24"/>
          <w:lang w:eastAsia="pt-BR"/>
        </w:rPr>
        <w:t>[b] A palavra “Preterismo” é derivada do termo </w:t>
      </w:r>
      <w:proofErr w:type="spellStart"/>
      <w:r w:rsidRPr="004A1E73">
        <w:rPr>
          <w:rFonts w:ascii="inherit" w:eastAsia="Times New Roman" w:hAnsi="inherit"/>
          <w:i/>
          <w:iCs/>
          <w:color w:val="222222"/>
          <w:spacing w:val="0"/>
          <w:w w:val="100"/>
          <w:sz w:val="24"/>
          <w:szCs w:val="24"/>
          <w:lang w:eastAsia="pt-BR"/>
        </w:rPr>
        <w:t>preter</w:t>
      </w:r>
      <w:proofErr w:type="spellEnd"/>
      <w:r w:rsidRPr="004A1E73">
        <w:rPr>
          <w:rFonts w:ascii="inherit" w:eastAsia="Times New Roman" w:hAnsi="inherit"/>
          <w:color w:val="222222"/>
          <w:spacing w:val="0"/>
          <w:w w:val="100"/>
          <w:sz w:val="24"/>
          <w:szCs w:val="24"/>
          <w:lang w:eastAsia="pt-BR"/>
        </w:rPr>
        <w:t>, em Latim e significa “passado”. De acordo com essa perspectiva, as profecias do livro de Apocalipse (principalmente dos capítulos 6-18) e do Sermão do Monte das Oliveiras, proferido por Jesus (Mateus 24-25), já foram cumpridas.</w:t>
      </w:r>
    </w:p>
    <w:p w:rsidR="004A1E73" w:rsidRPr="004A1E73" w:rsidRDefault="004A1E73" w:rsidP="004A1E73">
      <w:pPr>
        <w:shd w:val="clear" w:color="auto" w:fill="FFFFFF"/>
        <w:spacing w:before="300" w:after="285" w:line="240" w:lineRule="auto"/>
        <w:rPr>
          <w:rFonts w:ascii="Helvetica" w:eastAsia="Times New Roman" w:hAnsi="Helvetica"/>
          <w:color w:val="222222"/>
          <w:spacing w:val="0"/>
          <w:w w:val="100"/>
          <w:sz w:val="24"/>
          <w:szCs w:val="24"/>
          <w:lang w:eastAsia="pt-BR"/>
        </w:rPr>
      </w:pPr>
      <w:r w:rsidRPr="004A1E73">
        <w:rPr>
          <w:rFonts w:ascii="Helvetica" w:eastAsia="Times New Roman" w:hAnsi="Helvetica"/>
          <w:color w:val="222222"/>
          <w:spacing w:val="0"/>
          <w:w w:val="100"/>
          <w:sz w:val="24"/>
          <w:szCs w:val="24"/>
          <w:lang w:eastAsia="pt-BR"/>
        </w:rPr>
        <w:pict>
          <v:rect id="_x0000_i1026" style="width:0;height:0" o:hralign="center" o:hrstd="t" o:hr="t" fillcolor="#a0a0a0" stroked="f"/>
        </w:pict>
      </w:r>
    </w:p>
    <w:p w:rsidR="004A1E73" w:rsidRPr="004A1E73" w:rsidRDefault="004A1E73" w:rsidP="004A1E73">
      <w:pPr>
        <w:shd w:val="clear" w:color="auto" w:fill="FFFFFF"/>
        <w:spacing w:after="300" w:line="384" w:lineRule="atLeast"/>
        <w:rPr>
          <w:rFonts w:ascii="inherit" w:eastAsia="Times New Roman" w:hAnsi="inherit"/>
          <w:color w:val="222222"/>
          <w:spacing w:val="0"/>
          <w:w w:val="100"/>
          <w:sz w:val="24"/>
          <w:szCs w:val="24"/>
          <w:lang w:eastAsia="pt-BR"/>
        </w:rPr>
      </w:pPr>
      <w:r w:rsidRPr="004A1E73">
        <w:rPr>
          <w:rFonts w:ascii="inherit" w:eastAsia="Times New Roman" w:hAnsi="inherit"/>
          <w:color w:val="222222"/>
          <w:spacing w:val="0"/>
          <w:w w:val="100"/>
          <w:sz w:val="24"/>
          <w:szCs w:val="24"/>
          <w:lang w:eastAsia="pt-BR"/>
        </w:rPr>
        <w:t>Iniciaremos com a aplicação da interpretação literal nas Escrituras. O termo “literal”, utilizado na Hermenêutica (a ciência da interpretação bíblica) tem origem no Latim – </w:t>
      </w:r>
      <w:proofErr w:type="spellStart"/>
      <w:r w:rsidRPr="004A1E73">
        <w:rPr>
          <w:rFonts w:ascii="inherit" w:eastAsia="Times New Roman" w:hAnsi="inherit"/>
          <w:i/>
          <w:iCs/>
          <w:color w:val="222222"/>
          <w:spacing w:val="0"/>
          <w:w w:val="100"/>
          <w:sz w:val="24"/>
          <w:szCs w:val="24"/>
          <w:lang w:eastAsia="pt-BR"/>
        </w:rPr>
        <w:t>sensus</w:t>
      </w:r>
      <w:proofErr w:type="spellEnd"/>
      <w:r w:rsidRPr="004A1E73">
        <w:rPr>
          <w:rFonts w:ascii="inherit" w:eastAsia="Times New Roman" w:hAnsi="inherit"/>
          <w:i/>
          <w:iCs/>
          <w:color w:val="222222"/>
          <w:spacing w:val="0"/>
          <w:w w:val="100"/>
          <w:sz w:val="24"/>
          <w:szCs w:val="24"/>
          <w:lang w:eastAsia="pt-BR"/>
        </w:rPr>
        <w:t xml:space="preserve"> </w:t>
      </w:r>
      <w:proofErr w:type="spellStart"/>
      <w:r w:rsidRPr="004A1E73">
        <w:rPr>
          <w:rFonts w:ascii="inherit" w:eastAsia="Times New Roman" w:hAnsi="inherit"/>
          <w:i/>
          <w:iCs/>
          <w:color w:val="222222"/>
          <w:spacing w:val="0"/>
          <w:w w:val="100"/>
          <w:sz w:val="24"/>
          <w:szCs w:val="24"/>
          <w:lang w:eastAsia="pt-BR"/>
        </w:rPr>
        <w:t>literalis</w:t>
      </w:r>
      <w:proofErr w:type="spellEnd"/>
      <w:r w:rsidRPr="004A1E73">
        <w:rPr>
          <w:rFonts w:ascii="inherit" w:eastAsia="Times New Roman" w:hAnsi="inherit"/>
          <w:color w:val="222222"/>
          <w:spacing w:val="0"/>
          <w:w w:val="100"/>
          <w:sz w:val="24"/>
          <w:szCs w:val="24"/>
          <w:lang w:eastAsia="pt-BR"/>
        </w:rPr>
        <w:t> – e pretende descobrir o sentido literal do texto, ao contrário de um sentido não literal ou alegórico. Trata-se de procurar a compreensão que uma pessoa com inteligência normal teria ao ler um texto, sem a aplicação de chaves ou códigos especiais.</w:t>
      </w:r>
    </w:p>
    <w:p w:rsidR="004A1E73" w:rsidRPr="004A1E73" w:rsidRDefault="004A1E73" w:rsidP="004A1E73">
      <w:pPr>
        <w:shd w:val="clear" w:color="auto" w:fill="FFFFFF"/>
        <w:spacing w:after="300" w:line="384" w:lineRule="atLeast"/>
        <w:rPr>
          <w:rFonts w:ascii="inherit" w:eastAsia="Times New Roman" w:hAnsi="inherit"/>
          <w:color w:val="222222"/>
          <w:spacing w:val="0"/>
          <w:w w:val="100"/>
          <w:sz w:val="24"/>
          <w:szCs w:val="24"/>
          <w:lang w:eastAsia="pt-BR"/>
        </w:rPr>
      </w:pPr>
      <w:r w:rsidRPr="004A1E73">
        <w:rPr>
          <w:rFonts w:ascii="inherit" w:eastAsia="Times New Roman" w:hAnsi="inherit"/>
          <w:color w:val="222222"/>
          <w:spacing w:val="0"/>
          <w:w w:val="100"/>
          <w:sz w:val="24"/>
          <w:szCs w:val="24"/>
          <w:lang w:eastAsia="pt-BR"/>
        </w:rPr>
        <w:t xml:space="preserve">A interpretação literal das Escrituras também pode ser definida como o entendimento dos conceitos com base na vida diária normal. As palavras recebem o mesmo significado que possuem numa comunicação usual. </w:t>
      </w:r>
      <w:r w:rsidRPr="004A1E73">
        <w:rPr>
          <w:rFonts w:ascii="inherit" w:eastAsia="Times New Roman" w:hAnsi="inherit"/>
          <w:color w:val="222222"/>
          <w:spacing w:val="0"/>
          <w:w w:val="100"/>
          <w:sz w:val="24"/>
          <w:szCs w:val="24"/>
          <w:lang w:eastAsia="pt-BR"/>
        </w:rPr>
        <w:lastRenderedPageBreak/>
        <w:t>Trata-se de interpretar uma passagem bíblica da maneira normal ou óbvia. No entanto, é necessário mencionar algumas limitações.</w:t>
      </w:r>
    </w:p>
    <w:p w:rsidR="004A1E73" w:rsidRPr="004A1E73" w:rsidRDefault="004A1E73" w:rsidP="004A1E73">
      <w:pPr>
        <w:pStyle w:val="Ttulo2"/>
        <w:rPr>
          <w:w w:val="100"/>
          <w:lang w:eastAsia="pt-BR"/>
        </w:rPr>
      </w:pPr>
      <w:r w:rsidRPr="004A1E73">
        <w:rPr>
          <w:w w:val="100"/>
          <w:lang w:eastAsia="pt-BR"/>
        </w:rPr>
        <w:t>O método literal não exclui expressões idiomáticas ou figuras de retórica</w:t>
      </w:r>
    </w:p>
    <w:p w:rsidR="004A1E73" w:rsidRPr="004A1E73" w:rsidRDefault="004A1E73" w:rsidP="004A1E73">
      <w:pPr>
        <w:shd w:val="clear" w:color="auto" w:fill="FFFFFF"/>
        <w:spacing w:after="300" w:line="384" w:lineRule="atLeast"/>
        <w:rPr>
          <w:rFonts w:ascii="inherit" w:eastAsia="Times New Roman" w:hAnsi="inherit"/>
          <w:color w:val="222222"/>
          <w:spacing w:val="0"/>
          <w:w w:val="100"/>
          <w:sz w:val="24"/>
          <w:szCs w:val="24"/>
          <w:lang w:eastAsia="pt-BR"/>
        </w:rPr>
      </w:pPr>
      <w:r w:rsidRPr="004A1E73">
        <w:rPr>
          <w:rFonts w:ascii="inherit" w:eastAsia="Times New Roman" w:hAnsi="inherit"/>
          <w:color w:val="222222"/>
          <w:spacing w:val="0"/>
          <w:w w:val="100"/>
          <w:sz w:val="24"/>
          <w:szCs w:val="24"/>
          <w:lang w:eastAsia="pt-BR"/>
        </w:rPr>
        <w:t>Quando a Bíblia menciona os olhos, os braços ou as asas de Deus (Sl 34.15; Is 51.9; Sl 91.4), isso não deveria ser interpretado literalmente. Deus não possui características físicas – Ele é Espírito (Jo 4.24). Da mesma maneira, é impossível que Ele seja literalmente uma rocha material (Sl 42.9). De qualquer modo, nós não saberemos, nesse aspecto literal, aquilo que Deus </w:t>
      </w:r>
      <w:r w:rsidRPr="004A1E73">
        <w:rPr>
          <w:rFonts w:ascii="inherit" w:eastAsia="Times New Roman" w:hAnsi="inherit"/>
          <w:b/>
          <w:bCs/>
          <w:color w:val="222222"/>
          <w:spacing w:val="0"/>
          <w:w w:val="100"/>
          <w:sz w:val="24"/>
          <w:szCs w:val="24"/>
          <w:lang w:eastAsia="pt-BR"/>
        </w:rPr>
        <w:t>não é</w:t>
      </w:r>
      <w:r w:rsidRPr="004A1E73">
        <w:rPr>
          <w:rFonts w:ascii="inherit" w:eastAsia="Times New Roman" w:hAnsi="inherit"/>
          <w:color w:val="222222"/>
          <w:spacing w:val="0"/>
          <w:w w:val="100"/>
          <w:sz w:val="24"/>
          <w:szCs w:val="24"/>
          <w:lang w:eastAsia="pt-BR"/>
        </w:rPr>
        <w:t>, enquanto não tivermos conhecimento daquilo que Ele literalmente</w:t>
      </w:r>
      <w:r w:rsidRPr="004A1E73">
        <w:rPr>
          <w:rFonts w:ascii="inherit" w:eastAsia="Times New Roman" w:hAnsi="inherit"/>
          <w:b/>
          <w:bCs/>
          <w:color w:val="222222"/>
          <w:spacing w:val="0"/>
          <w:w w:val="100"/>
          <w:sz w:val="24"/>
          <w:szCs w:val="24"/>
          <w:lang w:eastAsia="pt-BR"/>
        </w:rPr>
        <w:t> é</w:t>
      </w:r>
      <w:r w:rsidRPr="004A1E73">
        <w:rPr>
          <w:rFonts w:ascii="inherit" w:eastAsia="Times New Roman" w:hAnsi="inherit"/>
          <w:color w:val="222222"/>
          <w:spacing w:val="0"/>
          <w:w w:val="100"/>
          <w:sz w:val="24"/>
          <w:szCs w:val="24"/>
          <w:lang w:eastAsia="pt-BR"/>
        </w:rPr>
        <w:t>.</w:t>
      </w:r>
    </w:p>
    <w:p w:rsidR="004A1E73" w:rsidRPr="004A1E73" w:rsidRDefault="004A1E73" w:rsidP="004A1E73">
      <w:pPr>
        <w:shd w:val="clear" w:color="auto" w:fill="FFFFFF"/>
        <w:spacing w:after="300" w:line="384" w:lineRule="atLeast"/>
        <w:rPr>
          <w:rFonts w:ascii="inherit" w:eastAsia="Times New Roman" w:hAnsi="inherit"/>
          <w:color w:val="222222"/>
          <w:spacing w:val="0"/>
          <w:w w:val="100"/>
          <w:sz w:val="24"/>
          <w:szCs w:val="24"/>
          <w:lang w:eastAsia="pt-BR"/>
        </w:rPr>
      </w:pPr>
      <w:r w:rsidRPr="004A1E73">
        <w:rPr>
          <w:rFonts w:ascii="inherit" w:eastAsia="Times New Roman" w:hAnsi="inherit"/>
          <w:color w:val="222222"/>
          <w:spacing w:val="0"/>
          <w:w w:val="100"/>
          <w:sz w:val="24"/>
          <w:szCs w:val="24"/>
          <w:lang w:eastAsia="pt-BR"/>
        </w:rPr>
        <w:t>Por exemplo, se não fosse literalmente verdade que Deus é Espírito e Eterno, não poderíamos afirmar que certas referências feitas a Deus em outras passagens da Bíblia </w:t>
      </w:r>
      <w:r w:rsidRPr="004A1E73">
        <w:rPr>
          <w:rFonts w:ascii="inherit" w:eastAsia="Times New Roman" w:hAnsi="inherit"/>
          <w:b/>
          <w:bCs/>
          <w:color w:val="222222"/>
          <w:spacing w:val="0"/>
          <w:w w:val="100"/>
          <w:sz w:val="24"/>
          <w:szCs w:val="24"/>
          <w:lang w:eastAsia="pt-BR"/>
        </w:rPr>
        <w:t>não</w:t>
      </w:r>
      <w:r w:rsidRPr="004A1E73">
        <w:rPr>
          <w:rFonts w:ascii="inherit" w:eastAsia="Times New Roman" w:hAnsi="inherit"/>
          <w:color w:val="222222"/>
          <w:spacing w:val="0"/>
          <w:w w:val="100"/>
          <w:sz w:val="24"/>
          <w:szCs w:val="24"/>
          <w:lang w:eastAsia="pt-BR"/>
        </w:rPr>
        <w:t> podem interpretadas literalmente, como, por exemplo, uma forma material ou finita. A afirmação de Jesus, em João 15.1: </w:t>
      </w:r>
      <w:r w:rsidRPr="004A1E73">
        <w:rPr>
          <w:rFonts w:ascii="inherit" w:eastAsia="Times New Roman" w:hAnsi="inherit"/>
          <w:i/>
          <w:iCs/>
          <w:color w:val="222222"/>
          <w:spacing w:val="0"/>
          <w:w w:val="100"/>
          <w:sz w:val="24"/>
          <w:szCs w:val="24"/>
          <w:lang w:eastAsia="pt-BR"/>
        </w:rPr>
        <w:t>“Eu sou a videira verdadeira...”</w:t>
      </w:r>
      <w:r w:rsidRPr="004A1E73">
        <w:rPr>
          <w:rFonts w:ascii="inherit" w:eastAsia="Times New Roman" w:hAnsi="inherit"/>
          <w:color w:val="222222"/>
          <w:spacing w:val="0"/>
          <w:w w:val="100"/>
          <w:sz w:val="24"/>
          <w:szCs w:val="24"/>
          <w:lang w:eastAsia="pt-BR"/>
        </w:rPr>
        <w:t> não é considerada como uma verdade física pelo método de interpretação literal. Muito antes, ela é entendida como uma figura de retórica – ela significa que os crentes recebem sua vida espiritual de Jesus, nossa “videira espiritual”. É importante que tenhamos a compreensão disso, pois a literatura profética e apocalíptica, como Daniel e o livro do Apocalipse, fazem uso frequente de expressões idiomáticas e de figuras retóricas.</w:t>
      </w:r>
    </w:p>
    <w:p w:rsidR="004A1E73" w:rsidRPr="004A1E73" w:rsidRDefault="004A1E73" w:rsidP="004A1E73">
      <w:pPr>
        <w:shd w:val="clear" w:color="auto" w:fill="FFFFFF"/>
        <w:spacing w:after="300" w:line="384" w:lineRule="atLeast"/>
        <w:rPr>
          <w:rFonts w:ascii="inherit" w:eastAsia="Times New Roman" w:hAnsi="inherit"/>
          <w:color w:val="222222"/>
          <w:spacing w:val="0"/>
          <w:w w:val="100"/>
          <w:sz w:val="24"/>
          <w:szCs w:val="24"/>
          <w:lang w:eastAsia="pt-BR"/>
        </w:rPr>
      </w:pPr>
      <w:r w:rsidRPr="004A1E73">
        <w:rPr>
          <w:rFonts w:ascii="inherit" w:eastAsia="Times New Roman" w:hAnsi="inherit"/>
          <w:color w:val="222222"/>
          <w:spacing w:val="0"/>
          <w:w w:val="100"/>
          <w:sz w:val="24"/>
          <w:szCs w:val="24"/>
          <w:lang w:eastAsia="pt-BR"/>
        </w:rPr>
        <w:t>Às vezes não é fácil descobrir se uma passagem deve ser compreendida literalmente, ou não. No entanto, existem algumas diretrizes que podem nos auxiliar nesse sentido. Resumindo: um texto pode ser interpretado figurativamente...</w:t>
      </w:r>
    </w:p>
    <w:p w:rsidR="004A1E73" w:rsidRPr="004A1E73" w:rsidRDefault="004A1E73" w:rsidP="004A1E73">
      <w:pPr>
        <w:shd w:val="clear" w:color="auto" w:fill="FFFFFF"/>
        <w:spacing w:after="300" w:line="384" w:lineRule="atLeast"/>
        <w:rPr>
          <w:rFonts w:ascii="inherit" w:eastAsia="Times New Roman" w:hAnsi="inherit"/>
          <w:color w:val="222222"/>
          <w:spacing w:val="0"/>
          <w:w w:val="100"/>
          <w:sz w:val="24"/>
          <w:szCs w:val="24"/>
          <w:lang w:eastAsia="pt-BR"/>
        </w:rPr>
      </w:pPr>
      <w:r w:rsidRPr="004A1E73">
        <w:rPr>
          <w:rFonts w:ascii="inherit" w:eastAsia="Times New Roman" w:hAnsi="inherit"/>
          <w:color w:val="222222"/>
          <w:spacing w:val="0"/>
          <w:w w:val="100"/>
          <w:sz w:val="24"/>
          <w:szCs w:val="24"/>
          <w:lang w:eastAsia="pt-BR"/>
        </w:rPr>
        <w:t>quando ele obviamente tem o sentido figurado, por exemplo, quando Jesus afirmou que Ele é a porta (Jo 10.9);</w:t>
      </w:r>
    </w:p>
    <w:p w:rsidR="004A1E73" w:rsidRPr="004A1E73" w:rsidRDefault="004A1E73" w:rsidP="004A1E73">
      <w:pPr>
        <w:shd w:val="clear" w:color="auto" w:fill="FFFFFF"/>
        <w:spacing w:after="300" w:line="384" w:lineRule="atLeast"/>
        <w:rPr>
          <w:rFonts w:ascii="inherit" w:eastAsia="Times New Roman" w:hAnsi="inherit"/>
          <w:color w:val="222222"/>
          <w:spacing w:val="0"/>
          <w:w w:val="100"/>
          <w:sz w:val="24"/>
          <w:szCs w:val="24"/>
          <w:lang w:eastAsia="pt-BR"/>
        </w:rPr>
      </w:pPr>
      <w:r w:rsidRPr="004A1E73">
        <w:rPr>
          <w:rFonts w:ascii="inherit" w:eastAsia="Times New Roman" w:hAnsi="inherit"/>
          <w:color w:val="222222"/>
          <w:spacing w:val="0"/>
          <w:w w:val="100"/>
          <w:sz w:val="24"/>
          <w:szCs w:val="24"/>
          <w:lang w:eastAsia="pt-BR"/>
        </w:rPr>
        <w:t>quando o próprio texto indica um sentido figurativo, por exemplo, quando Paulo mostra o sentido alegórico de um texto (Gl 4.24);</w:t>
      </w:r>
    </w:p>
    <w:p w:rsidR="004A1E73" w:rsidRPr="004A1E73" w:rsidRDefault="004A1E73" w:rsidP="004A1E73">
      <w:pPr>
        <w:shd w:val="clear" w:color="auto" w:fill="FFFFFF"/>
        <w:spacing w:after="300" w:line="384" w:lineRule="atLeast"/>
        <w:rPr>
          <w:rFonts w:ascii="inherit" w:eastAsia="Times New Roman" w:hAnsi="inherit"/>
          <w:color w:val="222222"/>
          <w:spacing w:val="0"/>
          <w:w w:val="100"/>
          <w:sz w:val="24"/>
          <w:szCs w:val="24"/>
          <w:lang w:eastAsia="pt-BR"/>
        </w:rPr>
      </w:pPr>
      <w:r w:rsidRPr="004A1E73">
        <w:rPr>
          <w:rFonts w:ascii="inherit" w:eastAsia="Times New Roman" w:hAnsi="inherit"/>
          <w:color w:val="222222"/>
          <w:spacing w:val="0"/>
          <w:w w:val="100"/>
          <w:sz w:val="24"/>
          <w:szCs w:val="24"/>
          <w:lang w:eastAsia="pt-BR"/>
        </w:rPr>
        <w:t>quando uma interpretação literal for contrária a outras verdades descritas na Bíblia, ou mesmo fora dela, por exemplo, quando ela fala dos </w:t>
      </w:r>
      <w:r w:rsidRPr="004A1E73">
        <w:rPr>
          <w:rFonts w:ascii="inherit" w:eastAsia="Times New Roman" w:hAnsi="inherit"/>
          <w:i/>
          <w:iCs/>
          <w:color w:val="222222"/>
          <w:spacing w:val="0"/>
          <w:w w:val="100"/>
          <w:sz w:val="24"/>
          <w:szCs w:val="24"/>
          <w:lang w:eastAsia="pt-BR"/>
        </w:rPr>
        <w:t>“quatro cantos da terra” (Ap 7.1).</w:t>
      </w:r>
    </w:p>
    <w:p w:rsidR="004A1E73" w:rsidRPr="004A1E73" w:rsidRDefault="004A1E73" w:rsidP="004A1E73">
      <w:pPr>
        <w:shd w:val="clear" w:color="auto" w:fill="FFFFFF"/>
        <w:spacing w:after="300" w:line="384" w:lineRule="atLeast"/>
        <w:rPr>
          <w:rFonts w:ascii="inherit" w:eastAsia="Times New Roman" w:hAnsi="inherit"/>
          <w:color w:val="222222"/>
          <w:spacing w:val="0"/>
          <w:w w:val="100"/>
          <w:sz w:val="24"/>
          <w:szCs w:val="24"/>
          <w:lang w:eastAsia="pt-BR"/>
        </w:rPr>
      </w:pPr>
      <w:r w:rsidRPr="004A1E73">
        <w:rPr>
          <w:rFonts w:ascii="inherit" w:eastAsia="Times New Roman" w:hAnsi="inherit"/>
          <w:color w:val="222222"/>
          <w:spacing w:val="0"/>
          <w:w w:val="100"/>
          <w:sz w:val="24"/>
          <w:szCs w:val="24"/>
          <w:lang w:eastAsia="pt-BR"/>
        </w:rPr>
        <w:t>Trazendo tudo a um denominador comum: “Quando o sentido literal faz sentido, não procure por outro sentido, a não ser que o resultado seja um absurdo”.</w:t>
      </w:r>
    </w:p>
    <w:p w:rsidR="004A1E73" w:rsidRPr="004A1E73" w:rsidRDefault="004A1E73" w:rsidP="004A1E73">
      <w:pPr>
        <w:pStyle w:val="Ttulo2"/>
        <w:rPr>
          <w:w w:val="100"/>
          <w:lang w:eastAsia="pt-BR"/>
        </w:rPr>
      </w:pPr>
      <w:r w:rsidRPr="004A1E73">
        <w:rPr>
          <w:w w:val="100"/>
          <w:lang w:eastAsia="pt-BR"/>
        </w:rPr>
        <w:t>O método literal não exclui o emprego de símbolos</w:t>
      </w:r>
    </w:p>
    <w:p w:rsidR="004A1E73" w:rsidRPr="004A1E73" w:rsidRDefault="004A1E73" w:rsidP="004A1E73">
      <w:pPr>
        <w:shd w:val="clear" w:color="auto" w:fill="FFFFFF"/>
        <w:spacing w:after="300" w:line="384" w:lineRule="atLeast"/>
        <w:rPr>
          <w:rFonts w:ascii="inherit" w:eastAsia="Times New Roman" w:hAnsi="inherit"/>
          <w:color w:val="222222"/>
          <w:spacing w:val="0"/>
          <w:w w:val="100"/>
          <w:sz w:val="24"/>
          <w:szCs w:val="24"/>
          <w:lang w:eastAsia="pt-BR"/>
        </w:rPr>
      </w:pPr>
      <w:r w:rsidRPr="004A1E73">
        <w:rPr>
          <w:rFonts w:ascii="inherit" w:eastAsia="Times New Roman" w:hAnsi="inherit"/>
          <w:color w:val="222222"/>
          <w:spacing w:val="0"/>
          <w:w w:val="100"/>
          <w:sz w:val="24"/>
          <w:szCs w:val="24"/>
          <w:lang w:eastAsia="pt-BR"/>
        </w:rPr>
        <w:t>A Bíblia está repleta de símbolos. No entanto, cada símbolo consta figurativamente em relação a algo literal.</w:t>
      </w:r>
    </w:p>
    <w:p w:rsidR="004A1E73" w:rsidRDefault="004A1E73" w:rsidP="004A1E73">
      <w:pPr>
        <w:shd w:val="clear" w:color="auto" w:fill="FFFFFF"/>
        <w:spacing w:after="300" w:line="384" w:lineRule="atLeast"/>
        <w:rPr>
          <w:rFonts w:ascii="inherit" w:eastAsia="Times New Roman" w:hAnsi="inherit"/>
          <w:color w:val="222222"/>
          <w:spacing w:val="0"/>
          <w:w w:val="100"/>
          <w:sz w:val="24"/>
          <w:szCs w:val="24"/>
          <w:lang w:eastAsia="pt-BR"/>
        </w:rPr>
      </w:pPr>
      <w:r w:rsidRPr="004A1E73">
        <w:rPr>
          <w:rFonts w:ascii="inherit" w:eastAsia="Times New Roman" w:hAnsi="inherit"/>
          <w:color w:val="222222"/>
          <w:spacing w:val="0"/>
          <w:w w:val="100"/>
          <w:sz w:val="24"/>
          <w:szCs w:val="24"/>
          <w:lang w:eastAsia="pt-BR"/>
        </w:rPr>
        <w:t>Por exemplo, no livro do Apocalipse aparecem muitos símbolos que representam literalmente coisas concretas. Jesus explicou que as sete estrelas em Sua mão direita representam </w:t>
      </w:r>
      <w:r w:rsidRPr="004A1E73">
        <w:rPr>
          <w:rFonts w:ascii="inherit" w:eastAsia="Times New Roman" w:hAnsi="inherit"/>
          <w:i/>
          <w:iCs/>
          <w:color w:val="222222"/>
          <w:spacing w:val="0"/>
          <w:w w:val="100"/>
          <w:sz w:val="24"/>
          <w:szCs w:val="24"/>
          <w:lang w:eastAsia="pt-BR"/>
        </w:rPr>
        <w:t>“os anjos </w:t>
      </w:r>
      <w:r w:rsidRPr="004A1E73">
        <w:rPr>
          <w:rFonts w:ascii="inherit" w:eastAsia="Times New Roman" w:hAnsi="inherit"/>
          <w:color w:val="222222"/>
          <w:spacing w:val="0"/>
          <w:w w:val="100"/>
          <w:sz w:val="24"/>
          <w:szCs w:val="24"/>
          <w:lang w:eastAsia="pt-BR"/>
        </w:rPr>
        <w:t>[mensageiros]</w:t>
      </w:r>
      <w:r w:rsidRPr="004A1E73">
        <w:rPr>
          <w:rFonts w:ascii="inherit" w:eastAsia="Times New Roman" w:hAnsi="inherit"/>
          <w:i/>
          <w:iCs/>
          <w:color w:val="222222"/>
          <w:spacing w:val="0"/>
          <w:w w:val="100"/>
          <w:sz w:val="24"/>
          <w:szCs w:val="24"/>
          <w:lang w:eastAsia="pt-BR"/>
        </w:rPr>
        <w:t xml:space="preserve"> das </w:t>
      </w:r>
      <w:r w:rsidRPr="004A1E73">
        <w:rPr>
          <w:rFonts w:ascii="inherit" w:eastAsia="Times New Roman" w:hAnsi="inherit"/>
          <w:i/>
          <w:iCs/>
          <w:color w:val="222222"/>
          <w:spacing w:val="0"/>
          <w:w w:val="100"/>
          <w:sz w:val="24"/>
          <w:szCs w:val="24"/>
          <w:lang w:eastAsia="pt-BR"/>
        </w:rPr>
        <w:lastRenderedPageBreak/>
        <w:t>sete igrejas” (Ap 1.20) </w:t>
      </w:r>
      <w:r w:rsidRPr="004A1E73">
        <w:rPr>
          <w:rFonts w:ascii="inherit" w:eastAsia="Times New Roman" w:hAnsi="inherit"/>
          <w:color w:val="222222"/>
          <w:spacing w:val="0"/>
          <w:w w:val="100"/>
          <w:sz w:val="24"/>
          <w:szCs w:val="24"/>
          <w:lang w:eastAsia="pt-BR"/>
        </w:rPr>
        <w:t>e que os sete candeeiros representam as sete igrejas (Ap 1.20). As taças de incenso representam as orações dos santos (Ap 5.8) e as </w:t>
      </w:r>
      <w:r w:rsidRPr="004A1E73">
        <w:rPr>
          <w:rFonts w:ascii="inherit" w:eastAsia="Times New Roman" w:hAnsi="inherit"/>
          <w:i/>
          <w:iCs/>
          <w:color w:val="222222"/>
          <w:spacing w:val="0"/>
          <w:w w:val="100"/>
          <w:sz w:val="24"/>
          <w:szCs w:val="24"/>
          <w:lang w:eastAsia="pt-BR"/>
        </w:rPr>
        <w:t>“águas”</w:t>
      </w:r>
      <w:r w:rsidRPr="004A1E73">
        <w:rPr>
          <w:rFonts w:ascii="inherit" w:eastAsia="Times New Roman" w:hAnsi="inherit"/>
          <w:color w:val="222222"/>
          <w:spacing w:val="0"/>
          <w:w w:val="100"/>
          <w:sz w:val="24"/>
          <w:szCs w:val="24"/>
          <w:lang w:eastAsia="pt-BR"/>
        </w:rPr>
        <w:t> simbolizam </w:t>
      </w:r>
      <w:r w:rsidRPr="004A1E73">
        <w:rPr>
          <w:rFonts w:ascii="inherit" w:eastAsia="Times New Roman" w:hAnsi="inherit"/>
          <w:i/>
          <w:iCs/>
          <w:color w:val="222222"/>
          <w:spacing w:val="0"/>
          <w:w w:val="100"/>
          <w:sz w:val="24"/>
          <w:szCs w:val="24"/>
          <w:lang w:eastAsia="pt-BR"/>
        </w:rPr>
        <w:t>“povos, multidões, nações e línguas” (Ap 17.1,15).</w:t>
      </w:r>
      <w:r w:rsidRPr="004A1E73">
        <w:rPr>
          <w:rFonts w:ascii="inherit" w:eastAsia="Times New Roman" w:hAnsi="inherit"/>
          <w:color w:val="222222"/>
          <w:spacing w:val="0"/>
          <w:w w:val="100"/>
          <w:sz w:val="24"/>
          <w:szCs w:val="24"/>
          <w:lang w:eastAsia="pt-BR"/>
        </w:rPr>
        <w:t> Assim, cada símbolo consta em relação a algo que realmente existe. Muitas vezes há indicações no texto que nos conduzem à intepretação literal oculta nos símbolos – tanto no contexto imediato ou mesmo distante em outra passagem da Escritura.</w:t>
      </w:r>
    </w:p>
    <w:p w:rsidR="004A1E73" w:rsidRDefault="004A1E73" w:rsidP="004A1E73">
      <w:pPr>
        <w:shd w:val="clear" w:color="auto" w:fill="FFFFFF"/>
        <w:spacing w:after="300" w:line="384" w:lineRule="atLeast"/>
        <w:rPr>
          <w:rFonts w:ascii="inherit" w:eastAsia="Times New Roman" w:hAnsi="inherit"/>
          <w:color w:val="222222"/>
          <w:spacing w:val="0"/>
          <w:w w:val="100"/>
          <w:sz w:val="24"/>
          <w:szCs w:val="24"/>
          <w:lang w:eastAsia="pt-BR"/>
        </w:rPr>
      </w:pPr>
    </w:p>
    <w:p w:rsidR="004A1E73" w:rsidRPr="004A1E73" w:rsidRDefault="004A1E73" w:rsidP="004A1E73">
      <w:pPr>
        <w:pStyle w:val="Ttulo2"/>
        <w:rPr>
          <w:w w:val="100"/>
          <w:lang w:eastAsia="pt-BR"/>
        </w:rPr>
      </w:pPr>
      <w:r w:rsidRPr="004A1E73">
        <w:rPr>
          <w:w w:val="100"/>
          <w:lang w:eastAsia="pt-BR"/>
        </w:rPr>
        <w:t>O método literal não exclui a aplicação de parábolas</w:t>
      </w:r>
    </w:p>
    <w:p w:rsidR="004A1E73" w:rsidRPr="004A1E73" w:rsidRDefault="004A1E73" w:rsidP="004A1E73">
      <w:pPr>
        <w:shd w:val="clear" w:color="auto" w:fill="FFFFFF"/>
        <w:spacing w:after="300" w:line="384" w:lineRule="atLeast"/>
        <w:rPr>
          <w:rFonts w:ascii="inherit" w:eastAsia="Times New Roman" w:hAnsi="inherit"/>
          <w:color w:val="222222"/>
          <w:spacing w:val="0"/>
          <w:w w:val="100"/>
          <w:sz w:val="24"/>
          <w:szCs w:val="24"/>
          <w:lang w:eastAsia="pt-BR"/>
        </w:rPr>
      </w:pPr>
      <w:r w:rsidRPr="004A1E73">
        <w:rPr>
          <w:rFonts w:ascii="inherit" w:eastAsia="Times New Roman" w:hAnsi="inherit"/>
          <w:color w:val="222222"/>
          <w:spacing w:val="0"/>
          <w:w w:val="100"/>
          <w:sz w:val="24"/>
          <w:szCs w:val="24"/>
          <w:lang w:eastAsia="pt-BR"/>
        </w:rPr>
        <w:t>Jesus apresentou parábolas que não tinham interpretação literal. No entanto, cada parábola expressa algum objeto literalmente.</w:t>
      </w:r>
    </w:p>
    <w:p w:rsidR="004A1E73" w:rsidRPr="004A1E73" w:rsidRDefault="004A1E73" w:rsidP="004A1E73">
      <w:pPr>
        <w:shd w:val="clear" w:color="auto" w:fill="FFFFFF"/>
        <w:spacing w:after="300" w:line="384" w:lineRule="atLeast"/>
        <w:rPr>
          <w:rFonts w:ascii="inherit" w:eastAsia="Times New Roman" w:hAnsi="inherit"/>
          <w:color w:val="222222"/>
          <w:spacing w:val="0"/>
          <w:w w:val="100"/>
          <w:sz w:val="24"/>
          <w:szCs w:val="24"/>
          <w:lang w:eastAsia="pt-BR"/>
        </w:rPr>
      </w:pPr>
      <w:r w:rsidRPr="004A1E73">
        <w:rPr>
          <w:rFonts w:ascii="inherit" w:eastAsia="Times New Roman" w:hAnsi="inherit"/>
          <w:color w:val="222222"/>
          <w:spacing w:val="0"/>
          <w:w w:val="100"/>
          <w:sz w:val="24"/>
          <w:szCs w:val="24"/>
          <w:lang w:eastAsia="pt-BR"/>
        </w:rPr>
        <w:t xml:space="preserve">Jesus pretendia que as parábolas fossem entendidas pelas pessoas que estivessem dispostas para isso. Ele até explicou duas delas aos Seus discípulos – a Parábola do Semeador (Mt 13.3-9) e a Parábola do Trigo e do Joio (Mt 13.24-30). O Senhor o fez, não somente para dirimir qualquer dúvida sobre a interpretação correta, como também para mostrar aos crentes como as outras parábolas devem ser interpretadas. Jesus não interpretou as demais parábolas, certamente indicando que Ele considerava os crentes capacitados a seguir o Seu método e a compreender o significado literal </w:t>
      </w:r>
      <w:proofErr w:type="gramStart"/>
      <w:r w:rsidRPr="004A1E73">
        <w:rPr>
          <w:rFonts w:ascii="inherit" w:eastAsia="Times New Roman" w:hAnsi="inherit"/>
          <w:color w:val="222222"/>
          <w:spacing w:val="0"/>
          <w:w w:val="100"/>
          <w:sz w:val="24"/>
          <w:szCs w:val="24"/>
          <w:lang w:eastAsia="pt-BR"/>
        </w:rPr>
        <w:t>das mesmas</w:t>
      </w:r>
      <w:proofErr w:type="gramEnd"/>
      <w:r w:rsidRPr="004A1E73">
        <w:rPr>
          <w:rFonts w:ascii="inherit" w:eastAsia="Times New Roman" w:hAnsi="inherit"/>
          <w:color w:val="222222"/>
          <w:spacing w:val="0"/>
          <w:w w:val="100"/>
          <w:sz w:val="24"/>
          <w:szCs w:val="24"/>
          <w:lang w:eastAsia="pt-BR"/>
        </w:rPr>
        <w:t>.</w:t>
      </w:r>
    </w:p>
    <w:p w:rsidR="004A1E73" w:rsidRPr="004A1E73" w:rsidRDefault="004A1E73" w:rsidP="004A1E73">
      <w:pPr>
        <w:pStyle w:val="Ttulo2"/>
        <w:rPr>
          <w:w w:val="100"/>
          <w:lang w:eastAsia="pt-BR"/>
        </w:rPr>
      </w:pPr>
      <w:r w:rsidRPr="004A1E73">
        <w:rPr>
          <w:w w:val="100"/>
          <w:lang w:eastAsia="pt-BR"/>
        </w:rPr>
        <w:t>Seis razões para empregar o método literal</w:t>
      </w:r>
    </w:p>
    <w:p w:rsidR="004A1E73" w:rsidRPr="004A1E73" w:rsidRDefault="004A1E73" w:rsidP="004A1E73">
      <w:pPr>
        <w:shd w:val="clear" w:color="auto" w:fill="FFFFFF"/>
        <w:spacing w:after="300" w:line="384" w:lineRule="atLeast"/>
        <w:rPr>
          <w:rFonts w:ascii="inherit" w:eastAsia="Times New Roman" w:hAnsi="inherit"/>
          <w:color w:val="222222"/>
          <w:spacing w:val="0"/>
          <w:w w:val="100"/>
          <w:sz w:val="24"/>
          <w:szCs w:val="24"/>
          <w:lang w:eastAsia="pt-BR"/>
        </w:rPr>
      </w:pPr>
      <w:r w:rsidRPr="004A1E73">
        <w:rPr>
          <w:rFonts w:ascii="inherit" w:eastAsia="Times New Roman" w:hAnsi="inherit"/>
          <w:color w:val="222222"/>
          <w:spacing w:val="0"/>
          <w:w w:val="100"/>
          <w:sz w:val="24"/>
          <w:szCs w:val="24"/>
          <w:lang w:eastAsia="pt-BR"/>
        </w:rPr>
        <w:t>Existem pelo menos seis bons motivos que favorecem a abordagem literal das Escrituras (incluindo as profecias).</w:t>
      </w:r>
    </w:p>
    <w:p w:rsidR="004A1E73" w:rsidRPr="004A1E73" w:rsidRDefault="004A1E73" w:rsidP="004A1E73">
      <w:pPr>
        <w:numPr>
          <w:ilvl w:val="0"/>
          <w:numId w:val="1"/>
        </w:numPr>
        <w:shd w:val="clear" w:color="auto" w:fill="FFFFFF"/>
        <w:spacing w:line="384" w:lineRule="atLeast"/>
        <w:ind w:left="0"/>
        <w:rPr>
          <w:rFonts w:ascii="inherit" w:eastAsia="Times New Roman" w:hAnsi="inherit"/>
          <w:color w:val="222222"/>
          <w:spacing w:val="0"/>
          <w:w w:val="100"/>
          <w:sz w:val="24"/>
          <w:szCs w:val="24"/>
          <w:lang w:eastAsia="pt-BR"/>
        </w:rPr>
      </w:pPr>
      <w:r w:rsidRPr="004A1E73">
        <w:rPr>
          <w:rFonts w:ascii="inherit" w:eastAsia="Times New Roman" w:hAnsi="inherit"/>
          <w:color w:val="222222"/>
          <w:spacing w:val="0"/>
          <w:w w:val="100"/>
          <w:sz w:val="24"/>
          <w:szCs w:val="24"/>
          <w:lang w:eastAsia="pt-BR"/>
        </w:rPr>
        <w:t>Trata-se do modo normal como cada idioma é entendido.</w:t>
      </w:r>
    </w:p>
    <w:p w:rsidR="004A1E73" w:rsidRPr="004A1E73" w:rsidRDefault="004A1E73" w:rsidP="004A1E73">
      <w:pPr>
        <w:numPr>
          <w:ilvl w:val="0"/>
          <w:numId w:val="1"/>
        </w:numPr>
        <w:shd w:val="clear" w:color="auto" w:fill="FFFFFF"/>
        <w:spacing w:line="384" w:lineRule="atLeast"/>
        <w:ind w:left="0"/>
        <w:rPr>
          <w:rFonts w:ascii="inherit" w:eastAsia="Times New Roman" w:hAnsi="inherit"/>
          <w:color w:val="222222"/>
          <w:spacing w:val="0"/>
          <w:w w:val="100"/>
          <w:sz w:val="24"/>
          <w:szCs w:val="24"/>
          <w:lang w:eastAsia="pt-BR"/>
        </w:rPr>
      </w:pPr>
      <w:r w:rsidRPr="004A1E73">
        <w:rPr>
          <w:rFonts w:ascii="inherit" w:eastAsia="Times New Roman" w:hAnsi="inherit"/>
          <w:color w:val="222222"/>
          <w:spacing w:val="0"/>
          <w:w w:val="100"/>
          <w:sz w:val="24"/>
          <w:szCs w:val="24"/>
          <w:lang w:eastAsia="pt-BR"/>
        </w:rPr>
        <w:t>A maior parte da Bíblia adquire um sentido quando ela é interpretada literalmente.</w:t>
      </w:r>
    </w:p>
    <w:p w:rsidR="004A1E73" w:rsidRPr="004A1E73" w:rsidRDefault="004A1E73" w:rsidP="004A1E73">
      <w:pPr>
        <w:numPr>
          <w:ilvl w:val="0"/>
          <w:numId w:val="1"/>
        </w:numPr>
        <w:shd w:val="clear" w:color="auto" w:fill="FFFFFF"/>
        <w:spacing w:line="384" w:lineRule="atLeast"/>
        <w:ind w:left="0"/>
        <w:rPr>
          <w:rFonts w:ascii="inherit" w:eastAsia="Times New Roman" w:hAnsi="inherit"/>
          <w:color w:val="222222"/>
          <w:spacing w:val="0"/>
          <w:w w:val="100"/>
          <w:sz w:val="24"/>
          <w:szCs w:val="24"/>
          <w:lang w:eastAsia="pt-BR"/>
        </w:rPr>
      </w:pPr>
      <w:r w:rsidRPr="004A1E73">
        <w:rPr>
          <w:rFonts w:ascii="inherit" w:eastAsia="Times New Roman" w:hAnsi="inherit"/>
          <w:color w:val="222222"/>
          <w:spacing w:val="0"/>
          <w:w w:val="100"/>
          <w:sz w:val="24"/>
          <w:szCs w:val="24"/>
          <w:lang w:eastAsia="pt-BR"/>
        </w:rPr>
        <w:t>Esse método permite que haja um sentido secundário (alegórico) quando o contexto assim requer.</w:t>
      </w:r>
    </w:p>
    <w:p w:rsidR="004A1E73" w:rsidRPr="004A1E73" w:rsidRDefault="004A1E73" w:rsidP="004A1E73">
      <w:pPr>
        <w:numPr>
          <w:ilvl w:val="0"/>
          <w:numId w:val="1"/>
        </w:numPr>
        <w:shd w:val="clear" w:color="auto" w:fill="FFFFFF"/>
        <w:spacing w:line="384" w:lineRule="atLeast"/>
        <w:ind w:left="0"/>
        <w:rPr>
          <w:rFonts w:ascii="inherit" w:eastAsia="Times New Roman" w:hAnsi="inherit"/>
          <w:color w:val="222222"/>
          <w:spacing w:val="0"/>
          <w:w w:val="100"/>
          <w:sz w:val="24"/>
          <w:szCs w:val="24"/>
          <w:lang w:eastAsia="pt-BR"/>
        </w:rPr>
      </w:pPr>
      <w:r w:rsidRPr="004A1E73">
        <w:rPr>
          <w:rFonts w:ascii="inherit" w:eastAsia="Times New Roman" w:hAnsi="inherit"/>
          <w:color w:val="222222"/>
          <w:spacing w:val="0"/>
          <w:w w:val="100"/>
          <w:sz w:val="24"/>
          <w:szCs w:val="24"/>
          <w:lang w:eastAsia="pt-BR"/>
        </w:rPr>
        <w:t>Todos os significados secundários (alegóricos), no entanto, são dependentes do significado literal. Não seria possível identificar o que textualmente se refere a Deus enquanto não soubermos o que é literalmente verdade.</w:t>
      </w:r>
    </w:p>
    <w:p w:rsidR="004A1E73" w:rsidRPr="004A1E73" w:rsidRDefault="004A1E73" w:rsidP="004A1E73">
      <w:pPr>
        <w:numPr>
          <w:ilvl w:val="0"/>
          <w:numId w:val="1"/>
        </w:numPr>
        <w:shd w:val="clear" w:color="auto" w:fill="FFFFFF"/>
        <w:spacing w:line="384" w:lineRule="atLeast"/>
        <w:ind w:left="0"/>
        <w:rPr>
          <w:rFonts w:ascii="inherit" w:eastAsia="Times New Roman" w:hAnsi="inherit"/>
          <w:color w:val="222222"/>
          <w:spacing w:val="0"/>
          <w:w w:val="100"/>
          <w:sz w:val="24"/>
          <w:szCs w:val="24"/>
          <w:lang w:eastAsia="pt-BR"/>
        </w:rPr>
      </w:pPr>
      <w:r w:rsidRPr="004A1E73">
        <w:rPr>
          <w:rFonts w:ascii="inherit" w:eastAsia="Times New Roman" w:hAnsi="inherit"/>
          <w:color w:val="222222"/>
          <w:spacing w:val="0"/>
          <w:w w:val="100"/>
          <w:sz w:val="24"/>
          <w:szCs w:val="24"/>
          <w:lang w:eastAsia="pt-BR"/>
        </w:rPr>
        <w:t>Trata-se do único controle sensato e seguro para nossas suposições subjetivas.</w:t>
      </w:r>
    </w:p>
    <w:p w:rsidR="004A1E73" w:rsidRPr="004A1E73" w:rsidRDefault="004A1E73" w:rsidP="004A1E73">
      <w:pPr>
        <w:numPr>
          <w:ilvl w:val="0"/>
          <w:numId w:val="1"/>
        </w:numPr>
        <w:shd w:val="clear" w:color="auto" w:fill="FFFFFF"/>
        <w:spacing w:line="384" w:lineRule="atLeast"/>
        <w:ind w:left="0"/>
        <w:rPr>
          <w:rFonts w:ascii="inherit" w:eastAsia="Times New Roman" w:hAnsi="inherit"/>
          <w:color w:val="222222"/>
          <w:spacing w:val="0"/>
          <w:w w:val="100"/>
          <w:sz w:val="24"/>
          <w:szCs w:val="24"/>
          <w:lang w:eastAsia="pt-BR"/>
        </w:rPr>
      </w:pPr>
      <w:r w:rsidRPr="004A1E73">
        <w:rPr>
          <w:rFonts w:ascii="inherit" w:eastAsia="Times New Roman" w:hAnsi="inherit"/>
          <w:color w:val="222222"/>
          <w:spacing w:val="0"/>
          <w:w w:val="100"/>
          <w:sz w:val="24"/>
          <w:szCs w:val="24"/>
          <w:lang w:eastAsia="pt-BR"/>
        </w:rPr>
        <w:t>É a única abordagem que coincide com a essência da inspiração (do conceito de que as palavras das Escrituras foram geradas pelo “sopro de Deus”).</w:t>
      </w:r>
    </w:p>
    <w:p w:rsidR="004A1E73" w:rsidRPr="004A1E73" w:rsidRDefault="004A1E73" w:rsidP="004A1E73">
      <w:pPr>
        <w:pStyle w:val="Ttulo2"/>
        <w:rPr>
          <w:w w:val="100"/>
          <w:lang w:eastAsia="pt-BR"/>
        </w:rPr>
      </w:pPr>
      <w:r w:rsidRPr="004A1E73">
        <w:rPr>
          <w:w w:val="100"/>
          <w:lang w:eastAsia="pt-BR"/>
        </w:rPr>
        <w:t>A confirmação bíblica para o método literal</w:t>
      </w:r>
    </w:p>
    <w:p w:rsidR="004A1E73" w:rsidRPr="004A1E73" w:rsidRDefault="004A1E73" w:rsidP="004A1E73">
      <w:pPr>
        <w:shd w:val="clear" w:color="auto" w:fill="FFFFFF"/>
        <w:spacing w:after="300" w:line="384" w:lineRule="atLeast"/>
        <w:rPr>
          <w:rFonts w:ascii="inherit" w:eastAsia="Times New Roman" w:hAnsi="inherit"/>
          <w:color w:val="222222"/>
          <w:spacing w:val="0"/>
          <w:w w:val="100"/>
          <w:sz w:val="24"/>
          <w:szCs w:val="24"/>
          <w:lang w:eastAsia="pt-BR"/>
        </w:rPr>
      </w:pPr>
      <w:r w:rsidRPr="004A1E73">
        <w:rPr>
          <w:rFonts w:ascii="inherit" w:eastAsia="Times New Roman" w:hAnsi="inherit"/>
          <w:color w:val="222222"/>
          <w:spacing w:val="0"/>
          <w:w w:val="100"/>
          <w:sz w:val="24"/>
          <w:szCs w:val="24"/>
          <w:lang w:eastAsia="pt-BR"/>
        </w:rPr>
        <w:t xml:space="preserve">O próprio texto bíblico fornece numerosas comprovações para o método literal de interpretação. Assim, textos bíblicos mais recentes permitem a compreensão literal de textos mais antigos, como, por exemplo, o relato da Criação, em Gênesis 1-2 (ver </w:t>
      </w:r>
      <w:proofErr w:type="spellStart"/>
      <w:r w:rsidRPr="004A1E73">
        <w:rPr>
          <w:rFonts w:ascii="inherit" w:eastAsia="Times New Roman" w:hAnsi="inherit"/>
          <w:color w:val="222222"/>
          <w:spacing w:val="0"/>
          <w:w w:val="100"/>
          <w:sz w:val="24"/>
          <w:szCs w:val="24"/>
          <w:lang w:eastAsia="pt-BR"/>
        </w:rPr>
        <w:t>Êx</w:t>
      </w:r>
      <w:proofErr w:type="spellEnd"/>
      <w:r w:rsidRPr="004A1E73">
        <w:rPr>
          <w:rFonts w:ascii="inherit" w:eastAsia="Times New Roman" w:hAnsi="inherit"/>
          <w:color w:val="222222"/>
          <w:spacing w:val="0"/>
          <w:w w:val="100"/>
          <w:sz w:val="24"/>
          <w:szCs w:val="24"/>
          <w:lang w:eastAsia="pt-BR"/>
        </w:rPr>
        <w:t xml:space="preserve"> 20.10-11). O mesmo ocorre com o relato da criação de Adão e Eva (Mt 19.4-6; 1Tm 2.13); o pecado de Adão e, em consequência, a sua morte (Rm 5.12,14); Noé e o Dilúvio (Mt 24.38) e os relatos sobre Jonas (Mt 12.39-41), Moisés (1Co 10.2-4,11) além dos vários personagens históricos.</w:t>
      </w:r>
    </w:p>
    <w:p w:rsidR="004A1E73" w:rsidRPr="004A1E73" w:rsidRDefault="004A1E73" w:rsidP="004A1E73">
      <w:pPr>
        <w:shd w:val="clear" w:color="auto" w:fill="FFFFFF"/>
        <w:spacing w:after="300" w:line="384" w:lineRule="atLeast"/>
        <w:rPr>
          <w:rFonts w:ascii="inherit" w:eastAsia="Times New Roman" w:hAnsi="inherit"/>
          <w:color w:val="222222"/>
          <w:spacing w:val="0"/>
          <w:w w:val="100"/>
          <w:sz w:val="24"/>
          <w:szCs w:val="24"/>
          <w:lang w:eastAsia="pt-BR"/>
        </w:rPr>
      </w:pPr>
      <w:r w:rsidRPr="004A1E73">
        <w:rPr>
          <w:rFonts w:ascii="inherit" w:eastAsia="Times New Roman" w:hAnsi="inherit"/>
          <w:color w:val="222222"/>
          <w:spacing w:val="0"/>
          <w:w w:val="100"/>
          <w:sz w:val="24"/>
          <w:szCs w:val="24"/>
          <w:lang w:eastAsia="pt-BR"/>
        </w:rPr>
        <w:lastRenderedPageBreak/>
        <w:t>Além disso, em Sua primeira vinda, Jesus cumpriu mais de cem profecias. Assim, por exemplo, havia as promessas de que Ele seria:</w:t>
      </w:r>
    </w:p>
    <w:p w:rsidR="004A1E73" w:rsidRPr="004A1E73" w:rsidRDefault="004A1E73" w:rsidP="004A1E73">
      <w:pPr>
        <w:numPr>
          <w:ilvl w:val="0"/>
          <w:numId w:val="2"/>
        </w:numPr>
        <w:shd w:val="clear" w:color="auto" w:fill="FFFFFF"/>
        <w:spacing w:line="384" w:lineRule="atLeast"/>
        <w:ind w:left="270"/>
        <w:rPr>
          <w:rFonts w:ascii="inherit" w:eastAsia="Times New Roman" w:hAnsi="inherit"/>
          <w:color w:val="222222"/>
          <w:spacing w:val="0"/>
          <w:w w:val="100"/>
          <w:sz w:val="24"/>
          <w:szCs w:val="24"/>
          <w:lang w:eastAsia="pt-BR"/>
        </w:rPr>
      </w:pPr>
      <w:r w:rsidRPr="004A1E73">
        <w:rPr>
          <w:rFonts w:ascii="inherit" w:eastAsia="Times New Roman" w:hAnsi="inherit"/>
          <w:color w:val="222222"/>
          <w:spacing w:val="0"/>
          <w:w w:val="100"/>
          <w:sz w:val="24"/>
          <w:szCs w:val="24"/>
          <w:lang w:eastAsia="pt-BR"/>
        </w:rPr>
        <w:t>o descendente de uma mulher (Gn 3.15);</w:t>
      </w:r>
    </w:p>
    <w:p w:rsidR="004A1E73" w:rsidRPr="004A1E73" w:rsidRDefault="004A1E73" w:rsidP="004A1E73">
      <w:pPr>
        <w:numPr>
          <w:ilvl w:val="0"/>
          <w:numId w:val="2"/>
        </w:numPr>
        <w:shd w:val="clear" w:color="auto" w:fill="FFFFFF"/>
        <w:spacing w:line="384" w:lineRule="atLeast"/>
        <w:ind w:left="270"/>
        <w:rPr>
          <w:rFonts w:ascii="inherit" w:eastAsia="Times New Roman" w:hAnsi="inherit"/>
          <w:color w:val="222222"/>
          <w:spacing w:val="0"/>
          <w:w w:val="100"/>
          <w:sz w:val="24"/>
          <w:szCs w:val="24"/>
          <w:lang w:eastAsia="pt-BR"/>
        </w:rPr>
      </w:pPr>
      <w:r w:rsidRPr="004A1E73">
        <w:rPr>
          <w:rFonts w:ascii="inherit" w:eastAsia="Times New Roman" w:hAnsi="inherit"/>
          <w:color w:val="222222"/>
          <w:spacing w:val="0"/>
          <w:w w:val="100"/>
          <w:sz w:val="24"/>
          <w:szCs w:val="24"/>
          <w:lang w:eastAsia="pt-BR"/>
        </w:rPr>
        <w:t>oriundo da linhagem de Sete (Gn 4.25);</w:t>
      </w:r>
    </w:p>
    <w:p w:rsidR="004A1E73" w:rsidRPr="004A1E73" w:rsidRDefault="004A1E73" w:rsidP="004A1E73">
      <w:pPr>
        <w:numPr>
          <w:ilvl w:val="0"/>
          <w:numId w:val="2"/>
        </w:numPr>
        <w:shd w:val="clear" w:color="auto" w:fill="FFFFFF"/>
        <w:spacing w:line="384" w:lineRule="atLeast"/>
        <w:ind w:left="270"/>
        <w:rPr>
          <w:rFonts w:ascii="inherit" w:eastAsia="Times New Roman" w:hAnsi="inherit"/>
          <w:color w:val="222222"/>
          <w:spacing w:val="0"/>
          <w:w w:val="100"/>
          <w:sz w:val="24"/>
          <w:szCs w:val="24"/>
          <w:lang w:eastAsia="pt-BR"/>
        </w:rPr>
      </w:pPr>
      <w:r w:rsidRPr="004A1E73">
        <w:rPr>
          <w:rFonts w:ascii="inherit" w:eastAsia="Times New Roman" w:hAnsi="inherit"/>
          <w:color w:val="222222"/>
          <w:spacing w:val="0"/>
          <w:w w:val="100"/>
          <w:sz w:val="24"/>
          <w:szCs w:val="24"/>
          <w:lang w:eastAsia="pt-BR"/>
        </w:rPr>
        <w:t>descendente de Sem (Gn 9.26);</w:t>
      </w:r>
    </w:p>
    <w:p w:rsidR="004A1E73" w:rsidRPr="004A1E73" w:rsidRDefault="004A1E73" w:rsidP="004A1E73">
      <w:pPr>
        <w:numPr>
          <w:ilvl w:val="0"/>
          <w:numId w:val="2"/>
        </w:numPr>
        <w:shd w:val="clear" w:color="auto" w:fill="FFFFFF"/>
        <w:spacing w:line="384" w:lineRule="atLeast"/>
        <w:ind w:left="270"/>
        <w:rPr>
          <w:rFonts w:ascii="inherit" w:eastAsia="Times New Roman" w:hAnsi="inherit"/>
          <w:color w:val="222222"/>
          <w:spacing w:val="0"/>
          <w:w w:val="100"/>
          <w:sz w:val="24"/>
          <w:szCs w:val="24"/>
          <w:lang w:eastAsia="pt-BR"/>
        </w:rPr>
      </w:pPr>
      <w:r w:rsidRPr="004A1E73">
        <w:rPr>
          <w:rFonts w:ascii="inherit" w:eastAsia="Times New Roman" w:hAnsi="inherit"/>
          <w:color w:val="222222"/>
          <w:spacing w:val="0"/>
          <w:w w:val="100"/>
          <w:sz w:val="24"/>
          <w:szCs w:val="24"/>
          <w:lang w:eastAsia="pt-BR"/>
        </w:rPr>
        <w:t>descendente de Abraão (Gn 12.3);</w:t>
      </w:r>
    </w:p>
    <w:p w:rsidR="004A1E73" w:rsidRPr="004A1E73" w:rsidRDefault="004A1E73" w:rsidP="004A1E73">
      <w:pPr>
        <w:numPr>
          <w:ilvl w:val="0"/>
          <w:numId w:val="2"/>
        </w:numPr>
        <w:shd w:val="clear" w:color="auto" w:fill="FFFFFF"/>
        <w:spacing w:line="384" w:lineRule="atLeast"/>
        <w:ind w:left="270"/>
        <w:rPr>
          <w:rFonts w:ascii="inherit" w:eastAsia="Times New Roman" w:hAnsi="inherit"/>
          <w:color w:val="222222"/>
          <w:spacing w:val="0"/>
          <w:w w:val="100"/>
          <w:sz w:val="24"/>
          <w:szCs w:val="24"/>
          <w:lang w:eastAsia="pt-BR"/>
        </w:rPr>
      </w:pPr>
      <w:r w:rsidRPr="004A1E73">
        <w:rPr>
          <w:rFonts w:ascii="inherit" w:eastAsia="Times New Roman" w:hAnsi="inherit"/>
          <w:color w:val="222222"/>
          <w:spacing w:val="0"/>
          <w:w w:val="100"/>
          <w:sz w:val="24"/>
          <w:szCs w:val="24"/>
          <w:lang w:eastAsia="pt-BR"/>
        </w:rPr>
        <w:t>descendente da tribo de Judá (Gn 49.10);</w:t>
      </w:r>
    </w:p>
    <w:p w:rsidR="004A1E73" w:rsidRPr="004A1E73" w:rsidRDefault="004A1E73" w:rsidP="004A1E73">
      <w:pPr>
        <w:numPr>
          <w:ilvl w:val="0"/>
          <w:numId w:val="2"/>
        </w:numPr>
        <w:shd w:val="clear" w:color="auto" w:fill="FFFFFF"/>
        <w:spacing w:line="384" w:lineRule="atLeast"/>
        <w:ind w:left="270"/>
        <w:rPr>
          <w:rFonts w:ascii="inherit" w:eastAsia="Times New Roman" w:hAnsi="inherit"/>
          <w:color w:val="222222"/>
          <w:spacing w:val="0"/>
          <w:w w:val="100"/>
          <w:sz w:val="24"/>
          <w:szCs w:val="24"/>
          <w:lang w:eastAsia="pt-BR"/>
        </w:rPr>
      </w:pPr>
      <w:r w:rsidRPr="004A1E73">
        <w:rPr>
          <w:rFonts w:ascii="inherit" w:eastAsia="Times New Roman" w:hAnsi="inherit"/>
          <w:color w:val="222222"/>
          <w:spacing w:val="0"/>
          <w:w w:val="100"/>
          <w:sz w:val="24"/>
          <w:szCs w:val="24"/>
          <w:lang w:eastAsia="pt-BR"/>
        </w:rPr>
        <w:t>o Filho de Davi (Jr 23.5-6);</w:t>
      </w:r>
    </w:p>
    <w:p w:rsidR="004A1E73" w:rsidRPr="004A1E73" w:rsidRDefault="004A1E73" w:rsidP="004A1E73">
      <w:pPr>
        <w:numPr>
          <w:ilvl w:val="0"/>
          <w:numId w:val="2"/>
        </w:numPr>
        <w:shd w:val="clear" w:color="auto" w:fill="FFFFFF"/>
        <w:spacing w:line="384" w:lineRule="atLeast"/>
        <w:ind w:left="270"/>
        <w:rPr>
          <w:rFonts w:ascii="inherit" w:eastAsia="Times New Roman" w:hAnsi="inherit"/>
          <w:color w:val="222222"/>
          <w:spacing w:val="0"/>
          <w:w w:val="100"/>
          <w:sz w:val="24"/>
          <w:szCs w:val="24"/>
          <w:lang w:eastAsia="pt-BR"/>
        </w:rPr>
      </w:pPr>
      <w:r w:rsidRPr="004A1E73">
        <w:rPr>
          <w:rFonts w:ascii="inherit" w:eastAsia="Times New Roman" w:hAnsi="inherit"/>
          <w:color w:val="222222"/>
          <w:spacing w:val="0"/>
          <w:w w:val="100"/>
          <w:sz w:val="24"/>
          <w:szCs w:val="24"/>
          <w:lang w:eastAsia="pt-BR"/>
        </w:rPr>
        <w:t>nasceria de uma virgem (Is 7.14);</w:t>
      </w:r>
    </w:p>
    <w:p w:rsidR="004A1E73" w:rsidRPr="004A1E73" w:rsidRDefault="004A1E73" w:rsidP="004A1E73">
      <w:pPr>
        <w:numPr>
          <w:ilvl w:val="0"/>
          <w:numId w:val="2"/>
        </w:numPr>
        <w:shd w:val="clear" w:color="auto" w:fill="FFFFFF"/>
        <w:spacing w:line="384" w:lineRule="atLeast"/>
        <w:ind w:left="270"/>
        <w:rPr>
          <w:rFonts w:ascii="inherit" w:eastAsia="Times New Roman" w:hAnsi="inherit"/>
          <w:color w:val="222222"/>
          <w:spacing w:val="0"/>
          <w:w w:val="100"/>
          <w:sz w:val="24"/>
          <w:szCs w:val="24"/>
          <w:lang w:eastAsia="pt-BR"/>
        </w:rPr>
      </w:pPr>
      <w:r w:rsidRPr="004A1E73">
        <w:rPr>
          <w:rFonts w:ascii="inherit" w:eastAsia="Times New Roman" w:hAnsi="inherit"/>
          <w:color w:val="222222"/>
          <w:spacing w:val="0"/>
          <w:w w:val="100"/>
          <w:sz w:val="24"/>
          <w:szCs w:val="24"/>
          <w:lang w:eastAsia="pt-BR"/>
        </w:rPr>
        <w:t>nasceria em Belém (Mq 5.2);</w:t>
      </w:r>
    </w:p>
    <w:p w:rsidR="004A1E73" w:rsidRPr="004A1E73" w:rsidRDefault="004A1E73" w:rsidP="004A1E73">
      <w:pPr>
        <w:numPr>
          <w:ilvl w:val="0"/>
          <w:numId w:val="2"/>
        </w:numPr>
        <w:shd w:val="clear" w:color="auto" w:fill="FFFFFF"/>
        <w:spacing w:line="384" w:lineRule="atLeast"/>
        <w:ind w:left="270"/>
        <w:rPr>
          <w:rFonts w:ascii="inherit" w:eastAsia="Times New Roman" w:hAnsi="inherit"/>
          <w:color w:val="222222"/>
          <w:spacing w:val="0"/>
          <w:w w:val="100"/>
          <w:sz w:val="24"/>
          <w:szCs w:val="24"/>
          <w:lang w:eastAsia="pt-BR"/>
        </w:rPr>
      </w:pPr>
      <w:r w:rsidRPr="004A1E73">
        <w:rPr>
          <w:rFonts w:ascii="inherit" w:eastAsia="Times New Roman" w:hAnsi="inherit"/>
          <w:color w:val="222222"/>
          <w:spacing w:val="0"/>
          <w:w w:val="100"/>
          <w:sz w:val="24"/>
          <w:szCs w:val="24"/>
          <w:lang w:eastAsia="pt-BR"/>
        </w:rPr>
        <w:t>anunciado como o Messias (Is 40.3);</w:t>
      </w:r>
    </w:p>
    <w:p w:rsidR="004A1E73" w:rsidRPr="004A1E73" w:rsidRDefault="004A1E73" w:rsidP="004A1E73">
      <w:pPr>
        <w:numPr>
          <w:ilvl w:val="0"/>
          <w:numId w:val="2"/>
        </w:numPr>
        <w:shd w:val="clear" w:color="auto" w:fill="FFFFFF"/>
        <w:spacing w:line="384" w:lineRule="atLeast"/>
        <w:ind w:left="270"/>
        <w:rPr>
          <w:rFonts w:ascii="inherit" w:eastAsia="Times New Roman" w:hAnsi="inherit"/>
          <w:color w:val="222222"/>
          <w:spacing w:val="0"/>
          <w:w w:val="100"/>
          <w:sz w:val="24"/>
          <w:szCs w:val="24"/>
          <w:lang w:eastAsia="pt-BR"/>
        </w:rPr>
      </w:pPr>
      <w:r w:rsidRPr="004A1E73">
        <w:rPr>
          <w:rFonts w:ascii="inherit" w:eastAsia="Times New Roman" w:hAnsi="inherit"/>
          <w:color w:val="222222"/>
          <w:spacing w:val="0"/>
          <w:w w:val="100"/>
          <w:sz w:val="24"/>
          <w:szCs w:val="24"/>
          <w:lang w:eastAsia="pt-BR"/>
        </w:rPr>
        <w:t>o futuro Rei (Zc 9.9);</w:t>
      </w:r>
    </w:p>
    <w:p w:rsidR="004A1E73" w:rsidRPr="004A1E73" w:rsidRDefault="004A1E73" w:rsidP="004A1E73">
      <w:pPr>
        <w:numPr>
          <w:ilvl w:val="0"/>
          <w:numId w:val="2"/>
        </w:numPr>
        <w:shd w:val="clear" w:color="auto" w:fill="FFFFFF"/>
        <w:spacing w:line="384" w:lineRule="atLeast"/>
        <w:ind w:left="270"/>
        <w:rPr>
          <w:rFonts w:ascii="inherit" w:eastAsia="Times New Roman" w:hAnsi="inherit"/>
          <w:color w:val="222222"/>
          <w:spacing w:val="0"/>
          <w:w w:val="100"/>
          <w:sz w:val="24"/>
          <w:szCs w:val="24"/>
          <w:lang w:eastAsia="pt-BR"/>
        </w:rPr>
      </w:pPr>
      <w:r w:rsidRPr="004A1E73">
        <w:rPr>
          <w:rFonts w:ascii="inherit" w:eastAsia="Times New Roman" w:hAnsi="inherit"/>
          <w:color w:val="222222"/>
          <w:spacing w:val="0"/>
          <w:w w:val="100"/>
          <w:sz w:val="24"/>
          <w:szCs w:val="24"/>
          <w:lang w:eastAsia="pt-BR"/>
        </w:rPr>
        <w:t>o sacrifício para o perdão dos nossos pecados (Is 53);</w:t>
      </w:r>
    </w:p>
    <w:p w:rsidR="004A1E73" w:rsidRPr="004A1E73" w:rsidRDefault="004A1E73" w:rsidP="004A1E73">
      <w:pPr>
        <w:numPr>
          <w:ilvl w:val="0"/>
          <w:numId w:val="2"/>
        </w:numPr>
        <w:shd w:val="clear" w:color="auto" w:fill="FFFFFF"/>
        <w:spacing w:line="384" w:lineRule="atLeast"/>
        <w:ind w:left="270"/>
        <w:rPr>
          <w:rFonts w:ascii="inherit" w:eastAsia="Times New Roman" w:hAnsi="inherit"/>
          <w:color w:val="222222"/>
          <w:spacing w:val="0"/>
          <w:w w:val="100"/>
          <w:sz w:val="24"/>
          <w:szCs w:val="24"/>
          <w:lang w:eastAsia="pt-BR"/>
        </w:rPr>
      </w:pPr>
      <w:r w:rsidRPr="004A1E73">
        <w:rPr>
          <w:rFonts w:ascii="inherit" w:eastAsia="Times New Roman" w:hAnsi="inherit"/>
          <w:color w:val="222222"/>
          <w:spacing w:val="0"/>
          <w:w w:val="100"/>
          <w:sz w:val="24"/>
          <w:szCs w:val="24"/>
          <w:lang w:eastAsia="pt-BR"/>
        </w:rPr>
        <w:t>traspassado em Seu lado (Zc 12.10);</w:t>
      </w:r>
    </w:p>
    <w:p w:rsidR="004A1E73" w:rsidRPr="004A1E73" w:rsidRDefault="004A1E73" w:rsidP="004A1E73">
      <w:pPr>
        <w:numPr>
          <w:ilvl w:val="0"/>
          <w:numId w:val="2"/>
        </w:numPr>
        <w:shd w:val="clear" w:color="auto" w:fill="FFFFFF"/>
        <w:spacing w:line="384" w:lineRule="atLeast"/>
        <w:ind w:left="270"/>
        <w:rPr>
          <w:rFonts w:ascii="inherit" w:eastAsia="Times New Roman" w:hAnsi="inherit"/>
          <w:color w:val="222222"/>
          <w:spacing w:val="0"/>
          <w:w w:val="100"/>
          <w:sz w:val="24"/>
          <w:szCs w:val="24"/>
          <w:lang w:eastAsia="pt-BR"/>
        </w:rPr>
      </w:pPr>
      <w:r w:rsidRPr="004A1E73">
        <w:rPr>
          <w:rFonts w:ascii="inherit" w:eastAsia="Times New Roman" w:hAnsi="inherit"/>
          <w:color w:val="222222"/>
          <w:spacing w:val="0"/>
          <w:w w:val="100"/>
          <w:sz w:val="24"/>
          <w:szCs w:val="24"/>
          <w:lang w:eastAsia="pt-BR"/>
        </w:rPr>
        <w:t>“aniquilado” – morto (Dn 9.24-26), por volta de 33 d.C.;</w:t>
      </w:r>
    </w:p>
    <w:p w:rsidR="004A1E73" w:rsidRPr="004A1E73" w:rsidRDefault="004A1E73" w:rsidP="004A1E73">
      <w:pPr>
        <w:numPr>
          <w:ilvl w:val="0"/>
          <w:numId w:val="2"/>
        </w:numPr>
        <w:shd w:val="clear" w:color="auto" w:fill="FFFFFF"/>
        <w:spacing w:line="384" w:lineRule="atLeast"/>
        <w:ind w:left="270"/>
        <w:rPr>
          <w:rFonts w:ascii="inherit" w:eastAsia="Times New Roman" w:hAnsi="inherit"/>
          <w:color w:val="222222"/>
          <w:spacing w:val="0"/>
          <w:w w:val="100"/>
          <w:sz w:val="24"/>
          <w:szCs w:val="24"/>
          <w:lang w:eastAsia="pt-BR"/>
        </w:rPr>
      </w:pPr>
      <w:r w:rsidRPr="004A1E73">
        <w:rPr>
          <w:rFonts w:ascii="inherit" w:eastAsia="Times New Roman" w:hAnsi="inherit"/>
          <w:color w:val="222222"/>
          <w:spacing w:val="0"/>
          <w:w w:val="100"/>
          <w:sz w:val="24"/>
          <w:szCs w:val="24"/>
          <w:lang w:eastAsia="pt-BR"/>
        </w:rPr>
        <w:t>ressuscitado dentre os mortos (Sl 2 e 16).</w:t>
      </w:r>
    </w:p>
    <w:p w:rsidR="004A1E73" w:rsidRPr="004A1E73" w:rsidRDefault="004A1E73" w:rsidP="004A1E73">
      <w:pPr>
        <w:shd w:val="clear" w:color="auto" w:fill="FFFFFF"/>
        <w:spacing w:after="300" w:line="384" w:lineRule="atLeast"/>
        <w:rPr>
          <w:rFonts w:ascii="inherit" w:eastAsia="Times New Roman" w:hAnsi="inherit"/>
          <w:color w:val="222222"/>
          <w:spacing w:val="0"/>
          <w:w w:val="100"/>
          <w:sz w:val="24"/>
          <w:szCs w:val="24"/>
          <w:lang w:eastAsia="pt-BR"/>
        </w:rPr>
      </w:pPr>
      <w:r w:rsidRPr="004A1E73">
        <w:rPr>
          <w:rFonts w:ascii="inherit" w:eastAsia="Times New Roman" w:hAnsi="inherit"/>
          <w:color w:val="222222"/>
          <w:spacing w:val="0"/>
          <w:w w:val="100"/>
          <w:sz w:val="24"/>
          <w:szCs w:val="24"/>
          <w:lang w:eastAsia="pt-BR"/>
        </w:rPr>
        <w:t>Observe também: Jesus, ao interpretar a profecia literalmente, indicava de maneira clara que Ele concordava com o método literal de interpretação do Antigo Testamento (Lc 4.16-21).</w:t>
      </w:r>
    </w:p>
    <w:p w:rsidR="004A1E73" w:rsidRPr="004A1E73" w:rsidRDefault="004A1E73" w:rsidP="004A1E73">
      <w:pPr>
        <w:shd w:val="clear" w:color="auto" w:fill="FFFFFF"/>
        <w:spacing w:after="300" w:line="384" w:lineRule="atLeast"/>
        <w:rPr>
          <w:rFonts w:ascii="inherit" w:eastAsia="Times New Roman" w:hAnsi="inherit"/>
          <w:color w:val="222222"/>
          <w:spacing w:val="0"/>
          <w:w w:val="100"/>
          <w:sz w:val="24"/>
          <w:szCs w:val="24"/>
          <w:lang w:eastAsia="pt-BR"/>
        </w:rPr>
      </w:pPr>
      <w:r w:rsidRPr="004A1E73">
        <w:rPr>
          <w:rFonts w:ascii="inherit" w:eastAsia="Times New Roman" w:hAnsi="inherit"/>
          <w:color w:val="222222"/>
          <w:spacing w:val="0"/>
          <w:w w:val="100"/>
          <w:sz w:val="24"/>
          <w:szCs w:val="24"/>
          <w:lang w:eastAsia="pt-BR"/>
        </w:rPr>
        <w:t>Ao vermos a Bíblia confirmar a presença de parábolas (Mt 13.3) ou de um significado alegórico (Gl 4.24), ela demonstra que o normal é o significado literal. Além disso, quando Jesus explicava uma parábola, Ele deixava claro que uma parábola traz em si um significado literal (Mt 13.18-23).</w:t>
      </w:r>
    </w:p>
    <w:p w:rsidR="004A1E73" w:rsidRPr="004A1E73" w:rsidRDefault="004A1E73" w:rsidP="004A1E73">
      <w:pPr>
        <w:shd w:val="clear" w:color="auto" w:fill="FFFFFF"/>
        <w:spacing w:after="300" w:line="384" w:lineRule="atLeast"/>
        <w:rPr>
          <w:rFonts w:ascii="inherit" w:eastAsia="Times New Roman" w:hAnsi="inherit"/>
          <w:color w:val="222222"/>
          <w:spacing w:val="0"/>
          <w:w w:val="100"/>
          <w:sz w:val="24"/>
          <w:szCs w:val="24"/>
          <w:lang w:eastAsia="pt-BR"/>
        </w:rPr>
      </w:pPr>
      <w:r w:rsidRPr="004A1E73">
        <w:rPr>
          <w:rFonts w:ascii="inherit" w:eastAsia="Times New Roman" w:hAnsi="inherit"/>
          <w:color w:val="222222"/>
          <w:spacing w:val="0"/>
          <w:w w:val="100"/>
          <w:sz w:val="24"/>
          <w:szCs w:val="24"/>
          <w:lang w:eastAsia="pt-BR"/>
        </w:rPr>
        <w:t>Quando Jesus repreendeu aqueles que não consideravam a ressurreição de maneira literal, Ele indicava que a interpretação literal do Antigo Testamento era a correta (Mt 22.29-32). A maneira como Jesus aplicava as Escrituras é uma das provas mais convincentes de que a Bíblia deve ser interpretada literalmente.</w:t>
      </w:r>
    </w:p>
    <w:p w:rsidR="004A1E73" w:rsidRPr="004A1E73" w:rsidRDefault="004A1E73" w:rsidP="004A1E73">
      <w:pPr>
        <w:shd w:val="clear" w:color="auto" w:fill="FFFFFF"/>
        <w:spacing w:after="300" w:line="384" w:lineRule="atLeast"/>
        <w:rPr>
          <w:rFonts w:ascii="inherit" w:eastAsia="Times New Roman" w:hAnsi="inherit"/>
          <w:color w:val="222222"/>
          <w:spacing w:val="0"/>
          <w:w w:val="100"/>
          <w:sz w:val="24"/>
          <w:szCs w:val="24"/>
          <w:lang w:eastAsia="pt-BR"/>
        </w:rPr>
      </w:pPr>
      <w:r w:rsidRPr="004A1E73">
        <w:rPr>
          <w:rFonts w:ascii="inherit" w:eastAsia="Times New Roman" w:hAnsi="inherit"/>
          <w:color w:val="222222"/>
          <w:spacing w:val="0"/>
          <w:w w:val="100"/>
          <w:sz w:val="24"/>
          <w:szCs w:val="24"/>
          <w:lang w:eastAsia="pt-BR"/>
        </w:rPr>
        <w:t>O que isso significa é óbvio. Uma cronologia da Profecia, que exige dados exatos, precisa se basear na interpretação literal das profecias bíblicas, individualmente. (Ron Rhodes — </w:t>
      </w:r>
      <w:hyperlink r:id="rId5" w:history="1">
        <w:r w:rsidRPr="004A1E73">
          <w:rPr>
            <w:rFonts w:ascii="inherit" w:eastAsia="Times New Roman" w:hAnsi="inherit"/>
            <w:color w:val="2BA6CB"/>
            <w:spacing w:val="0"/>
            <w:w w:val="100"/>
            <w:sz w:val="24"/>
            <w:szCs w:val="24"/>
            <w:u w:val="single"/>
            <w:lang w:eastAsia="pt-BR"/>
          </w:rPr>
          <w:t>Chamada.com.br</w:t>
        </w:r>
      </w:hyperlink>
      <w:r w:rsidRPr="004A1E73">
        <w:rPr>
          <w:rFonts w:ascii="inherit" w:eastAsia="Times New Roman" w:hAnsi="inherit"/>
          <w:color w:val="222222"/>
          <w:spacing w:val="0"/>
          <w:w w:val="100"/>
          <w:sz w:val="24"/>
          <w:szCs w:val="24"/>
          <w:lang w:eastAsia="pt-BR"/>
        </w:rPr>
        <w:t>)</w:t>
      </w:r>
    </w:p>
    <w:p w:rsidR="00DA575C" w:rsidRDefault="00DA575C"/>
    <w:sectPr w:rsidR="00DA575C" w:rsidSect="00FF7F97">
      <w:pgSz w:w="11906" w:h="16838" w:code="9"/>
      <w:pgMar w:top="1083" w:right="363" w:bottom="397" w:left="363" w:header="363" w:footer="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955D6"/>
    <w:multiLevelType w:val="multilevel"/>
    <w:tmpl w:val="79C2A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CB0358"/>
    <w:multiLevelType w:val="multilevel"/>
    <w:tmpl w:val="F3280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mirrorMargins/>
  <w:proofState w:spelling="clean" w:grammar="clean"/>
  <w:revisionView w:inkAnnotations="0"/>
  <w:defaultTabStop w:val="708"/>
  <w:hyphenationZone w:val="425"/>
  <w:evenAndOddHeaders/>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E73"/>
    <w:rsid w:val="000B6EF7"/>
    <w:rsid w:val="000C656D"/>
    <w:rsid w:val="004300E4"/>
    <w:rsid w:val="004A1E73"/>
    <w:rsid w:val="004B4CF0"/>
    <w:rsid w:val="00771F88"/>
    <w:rsid w:val="00803B04"/>
    <w:rsid w:val="00DA575C"/>
    <w:rsid w:val="00FA65D6"/>
    <w:rsid w:val="00FF7F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BA55F"/>
  <w15:chartTrackingRefBased/>
  <w15:docId w15:val="{C45EA49C-9926-4211-B367-B90F83C43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heme="minorHAnsi" w:hAnsi="Georgia" w:cs="Times New Roman"/>
        <w:spacing w:val="-8"/>
        <w:w w:val="66"/>
        <w:sz w:val="28"/>
        <w:szCs w:val="28"/>
        <w:lang w:val="pt-BR"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CF0"/>
    <w:pPr>
      <w:spacing w:line="216" w:lineRule="auto"/>
    </w:pPr>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
    <w:next w:val="Normal"/>
    <w:link w:val="CitaoChar"/>
    <w:autoRedefine/>
    <w:uiPriority w:val="29"/>
    <w:qFormat/>
    <w:rsid w:val="00FA65D6"/>
    <w:pPr>
      <w:spacing w:line="240" w:lineRule="auto"/>
    </w:pPr>
    <w:rPr>
      <w:rFonts w:ascii="Lucida Handwriting" w:hAnsi="Lucida Handwriting"/>
      <w:color w:val="538135" w:themeColor="accent6" w:themeShade="BF"/>
      <w:sz w:val="26"/>
      <w:szCs w:val="26"/>
      <w:lang w:eastAsia="pt-BR"/>
    </w:rPr>
  </w:style>
  <w:style w:type="character" w:customStyle="1" w:styleId="CitaoChar">
    <w:name w:val="Citação Char"/>
    <w:basedOn w:val="Fontepargpadro"/>
    <w:link w:val="Citao"/>
    <w:uiPriority w:val="29"/>
    <w:rsid w:val="00FA65D6"/>
    <w:rPr>
      <w:rFonts w:ascii="Lucida Handwriting" w:hAnsi="Lucida Handwriting"/>
      <w:color w:val="538135" w:themeColor="accent6" w:themeShade="BF"/>
      <w:sz w:val="26"/>
      <w:szCs w:val="26"/>
      <w:lang w:eastAsia="pt-BR"/>
    </w:rPr>
  </w:style>
  <w:style w:type="paragraph" w:styleId="NormalWeb">
    <w:name w:val="Normal (Web)"/>
    <w:basedOn w:val="Normal"/>
    <w:uiPriority w:val="99"/>
    <w:semiHidden/>
    <w:unhideWhenUsed/>
    <w:rsid w:val="000C656D"/>
    <w:rPr>
      <w:rFonts w:ascii="Times New Roman" w:hAnsi="Times New Roman"/>
      <w:sz w:val="24"/>
      <w:szCs w:val="24"/>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 w:type="paragraph" w:customStyle="1" w:styleId="authorname">
    <w:name w:val="author_name"/>
    <w:basedOn w:val="Normal"/>
    <w:rsid w:val="004A1E73"/>
    <w:pPr>
      <w:spacing w:before="100" w:beforeAutospacing="1" w:after="100" w:afterAutospacing="1" w:line="240" w:lineRule="auto"/>
    </w:pPr>
    <w:rPr>
      <w:rFonts w:ascii="Times New Roman" w:eastAsia="Times New Roman" w:hAnsi="Times New Roman"/>
      <w:spacing w:val="0"/>
      <w:w w:val="100"/>
      <w:sz w:val="24"/>
      <w:szCs w:val="24"/>
      <w:lang w:eastAsia="pt-BR"/>
    </w:rPr>
  </w:style>
  <w:style w:type="character" w:styleId="nfase">
    <w:name w:val="Emphasis"/>
    <w:basedOn w:val="Fontepargpadro"/>
    <w:uiPriority w:val="20"/>
    <w:qFormat/>
    <w:rsid w:val="004A1E73"/>
    <w:rPr>
      <w:i/>
      <w:iCs/>
    </w:rPr>
  </w:style>
  <w:style w:type="character" w:styleId="Forte">
    <w:name w:val="Strong"/>
    <w:basedOn w:val="Fontepargpadro"/>
    <w:uiPriority w:val="22"/>
    <w:qFormat/>
    <w:rsid w:val="004A1E73"/>
    <w:rPr>
      <w:b/>
      <w:bCs/>
    </w:rPr>
  </w:style>
  <w:style w:type="character" w:styleId="Hyperlink">
    <w:name w:val="Hyperlink"/>
    <w:basedOn w:val="Fontepargpadro"/>
    <w:uiPriority w:val="99"/>
    <w:semiHidden/>
    <w:unhideWhenUsed/>
    <w:rsid w:val="004A1E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9900362">
      <w:bodyDiv w:val="1"/>
      <w:marLeft w:val="0"/>
      <w:marRight w:val="0"/>
      <w:marTop w:val="0"/>
      <w:marBottom w:val="0"/>
      <w:divBdr>
        <w:top w:val="none" w:sz="0" w:space="0" w:color="auto"/>
        <w:left w:val="none" w:sz="0" w:space="0" w:color="auto"/>
        <w:bottom w:val="none" w:sz="0" w:space="0" w:color="auto"/>
        <w:right w:val="none" w:sz="0" w:space="0" w:color="auto"/>
      </w:divBdr>
      <w:divsChild>
        <w:div w:id="1448040661">
          <w:marLeft w:val="0"/>
          <w:marRight w:val="0"/>
          <w:marTop w:val="0"/>
          <w:marBottom w:val="0"/>
          <w:divBdr>
            <w:top w:val="none" w:sz="0" w:space="0" w:color="auto"/>
            <w:left w:val="none" w:sz="0" w:space="0" w:color="auto"/>
            <w:bottom w:val="none" w:sz="0" w:space="0" w:color="auto"/>
            <w:right w:val="none" w:sz="0" w:space="0" w:color="auto"/>
          </w:divBdr>
          <w:divsChild>
            <w:div w:id="819157038">
              <w:marLeft w:val="0"/>
              <w:marRight w:val="0"/>
              <w:marTop w:val="450"/>
              <w:marBottom w:val="450"/>
              <w:divBdr>
                <w:top w:val="none" w:sz="0" w:space="0" w:color="auto"/>
                <w:left w:val="none" w:sz="0" w:space="0" w:color="auto"/>
                <w:bottom w:val="none" w:sz="0" w:space="0" w:color="auto"/>
                <w:right w:val="none" w:sz="0" w:space="0" w:color="auto"/>
              </w:divBdr>
              <w:divsChild>
                <w:div w:id="157031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hamada.com.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1483</Words>
  <Characters>8010</Characters>
  <Application>Microsoft Office Word</Application>
  <DocSecurity>0</DocSecurity>
  <Lines>66</Lines>
  <Paragraphs>18</Paragraphs>
  <ScaleCrop>false</ScaleCrop>
  <Company/>
  <LinksUpToDate>false</LinksUpToDate>
  <CharactersWithSpaces>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Hélio de Menezes Silva</dc:creator>
  <cp:keywords/>
  <dc:description/>
  <cp:lastModifiedBy>Hélio de Menezes Silva</cp:lastModifiedBy>
  <cp:revision>1</cp:revision>
  <dcterms:created xsi:type="dcterms:W3CDTF">2019-12-21T00:27:00Z</dcterms:created>
  <dcterms:modified xsi:type="dcterms:W3CDTF">2019-12-21T00:34:00Z</dcterms:modified>
</cp:coreProperties>
</file>