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A7B" w:rsidRPr="00DA2A7B" w:rsidRDefault="00DA2A7B" w:rsidP="00DA2A7B">
      <w:pPr>
        <w:pStyle w:val="Ttulo1"/>
      </w:pPr>
      <w:r w:rsidRPr="00DA2A7B">
        <w:t xml:space="preserve">Hermenêutica </w:t>
      </w:r>
      <w:proofErr w:type="spellStart"/>
      <w:r w:rsidRPr="00DA2A7B">
        <w:t>Dispensacionalista</w:t>
      </w:r>
      <w:proofErr w:type="spellEnd"/>
    </w:p>
    <w:p w:rsidR="00DA2A7B" w:rsidRPr="00DA2A7B" w:rsidRDefault="00443FF0" w:rsidP="00DA2A7B">
      <w:pPr>
        <w:shd w:val="clear" w:color="auto" w:fill="FFFFFF"/>
        <w:spacing w:before="100" w:beforeAutospacing="1" w:after="100" w:afterAutospacing="1" w:line="240" w:lineRule="auto"/>
        <w:jc w:val="center"/>
        <w:rPr>
          <w:rFonts w:ascii="Helvetica" w:eastAsia="Times New Roman" w:hAnsi="Helvetica" w:cs="Helvetica"/>
          <w:color w:val="1D2228"/>
          <w:sz w:val="18"/>
          <w:szCs w:val="18"/>
          <w:lang w:eastAsia="pt-BR"/>
        </w:rPr>
      </w:pPr>
      <w:r>
        <w:rPr>
          <w:rFonts w:eastAsia="Times New Roman" w:cs="Helvetica"/>
          <w:color w:val="26282A"/>
          <w:sz w:val="18"/>
          <w:szCs w:val="20"/>
          <w:lang w:eastAsia="pt-BR"/>
        </w:rPr>
        <w:br/>
      </w:r>
      <w:r w:rsidR="00DA2A7B" w:rsidRPr="00DA2A7B">
        <w:rPr>
          <w:rFonts w:eastAsia="Times New Roman" w:cs="Helvetica"/>
          <w:color w:val="26282A"/>
          <w:sz w:val="18"/>
          <w:szCs w:val="20"/>
          <w:lang w:eastAsia="pt-BR"/>
        </w:rPr>
        <w:t>Extratos de</w:t>
      </w:r>
      <w:r>
        <w:rPr>
          <w:rFonts w:eastAsia="Times New Roman" w:cs="Helvetica"/>
          <w:color w:val="26282A"/>
          <w:sz w:val="18"/>
          <w:szCs w:val="20"/>
          <w:lang w:eastAsia="pt-BR"/>
        </w:rPr>
        <w:br/>
      </w:r>
      <w:r w:rsidR="00DA2A7B" w:rsidRPr="00DA2A7B">
        <w:rPr>
          <w:rFonts w:eastAsia="Times New Roman" w:cs="Helvetica"/>
          <w:color w:val="26282A"/>
          <w:sz w:val="18"/>
          <w:szCs w:val="20"/>
          <w:lang w:eastAsia="pt-BR"/>
        </w:rPr>
        <w:br/>
      </w:r>
      <w:proofErr w:type="spellStart"/>
      <w:r w:rsidR="00DA2A7B" w:rsidRPr="00DA2A7B">
        <w:rPr>
          <w:rFonts w:eastAsia="Times New Roman" w:cs="Helvetica"/>
          <w:b/>
          <w:bCs/>
          <w:i/>
          <w:color w:val="26282A"/>
          <w:sz w:val="32"/>
          <w:szCs w:val="20"/>
          <w:u w:val="single"/>
          <w:lang w:eastAsia="pt-BR"/>
        </w:rPr>
        <w:t>Dwight</w:t>
      </w:r>
      <w:proofErr w:type="spellEnd"/>
      <w:r w:rsidR="00DA2A7B" w:rsidRPr="00443FF0">
        <w:rPr>
          <w:rFonts w:eastAsia="Times New Roman" w:cs="Helvetica"/>
          <w:b/>
          <w:bCs/>
          <w:i/>
          <w:color w:val="26282A"/>
          <w:sz w:val="32"/>
          <w:szCs w:val="20"/>
          <w:u w:val="single"/>
          <w:lang w:eastAsia="pt-BR"/>
        </w:rPr>
        <w:t xml:space="preserve"> </w:t>
      </w:r>
      <w:proofErr w:type="spellStart"/>
      <w:r w:rsidR="00DA2A7B" w:rsidRPr="00443FF0">
        <w:rPr>
          <w:rFonts w:eastAsia="Times New Roman" w:cs="Helvetica"/>
          <w:b/>
          <w:bCs/>
          <w:i/>
          <w:color w:val="26282A"/>
          <w:sz w:val="32"/>
          <w:u w:val="single"/>
          <w:lang w:eastAsia="pt-BR"/>
        </w:rPr>
        <w:t>Pentecost</w:t>
      </w:r>
      <w:proofErr w:type="spellEnd"/>
      <w:r w:rsidR="00DA2A7B" w:rsidRPr="00443FF0">
        <w:rPr>
          <w:rFonts w:eastAsia="Times New Roman" w:cs="Helvetica"/>
          <w:b/>
          <w:bCs/>
          <w:color w:val="26282A"/>
          <w:sz w:val="32"/>
          <w:szCs w:val="20"/>
          <w:lang w:eastAsia="pt-BR"/>
        </w:rPr>
        <w:t xml:space="preserve"> </w:t>
      </w:r>
      <w:r w:rsidR="00DA2A7B" w:rsidRPr="00DA2A7B">
        <w:rPr>
          <w:rFonts w:eastAsia="Times New Roman" w:cs="Helvetica"/>
          <w:b/>
          <w:bCs/>
          <w:color w:val="26282A"/>
          <w:sz w:val="32"/>
          <w:szCs w:val="20"/>
          <w:lang w:eastAsia="pt-BR"/>
        </w:rPr>
        <w:t xml:space="preserve">e </w:t>
      </w:r>
      <w:r w:rsidR="00DA2A7B" w:rsidRPr="00DA2A7B">
        <w:rPr>
          <w:rFonts w:eastAsia="Times New Roman" w:cs="Helvetica"/>
          <w:b/>
          <w:bCs/>
          <w:i/>
          <w:color w:val="26282A"/>
          <w:sz w:val="32"/>
          <w:szCs w:val="20"/>
          <w:u w:val="single"/>
          <w:lang w:eastAsia="pt-BR"/>
        </w:rPr>
        <w:t>Richard</w:t>
      </w:r>
      <w:r w:rsidR="00DA2A7B" w:rsidRPr="00443FF0">
        <w:rPr>
          <w:rFonts w:eastAsia="Times New Roman" w:cs="Helvetica"/>
          <w:b/>
          <w:bCs/>
          <w:i/>
          <w:color w:val="26282A"/>
          <w:sz w:val="32"/>
          <w:szCs w:val="20"/>
          <w:u w:val="single"/>
          <w:lang w:eastAsia="pt-BR"/>
        </w:rPr>
        <w:t xml:space="preserve"> </w:t>
      </w:r>
      <w:proofErr w:type="spellStart"/>
      <w:r w:rsidR="00DA2A7B" w:rsidRPr="00443FF0">
        <w:rPr>
          <w:rFonts w:eastAsia="Times New Roman" w:cs="Helvetica"/>
          <w:b/>
          <w:bCs/>
          <w:i/>
          <w:color w:val="26282A"/>
          <w:sz w:val="32"/>
          <w:u w:val="single"/>
          <w:lang w:eastAsia="pt-BR"/>
        </w:rPr>
        <w:t>Mayhue</w:t>
      </w:r>
      <w:proofErr w:type="spellEnd"/>
      <w:r w:rsidR="00DA2A7B" w:rsidRPr="00443FF0">
        <w:rPr>
          <w:rFonts w:eastAsia="Times New Roman" w:cs="Helvetica"/>
          <w:b/>
          <w:bCs/>
          <w:color w:val="26282A"/>
          <w:sz w:val="32"/>
          <w:lang w:eastAsia="pt-BR"/>
        </w:rPr>
        <w:br/>
      </w:r>
      <w:r w:rsidR="00DA2A7B">
        <w:rPr>
          <w:rFonts w:eastAsia="Times New Roman" w:cs="Helvetica"/>
          <w:b/>
          <w:bCs/>
          <w:color w:val="26282A"/>
          <w:sz w:val="22"/>
          <w:lang w:eastAsia="pt-BR"/>
        </w:rPr>
        <w:br/>
      </w:r>
      <w:r w:rsidR="00DA2A7B" w:rsidRPr="00443FF0">
        <w:rPr>
          <w:rFonts w:eastAsia="Times New Roman" w:cs="Helvetica"/>
          <w:bCs/>
          <w:color w:val="26282A"/>
          <w:sz w:val="18"/>
          <w:szCs w:val="18"/>
          <w:lang w:eastAsia="pt-BR"/>
        </w:rPr>
        <w:t xml:space="preserve">Compilação por </w:t>
      </w:r>
      <w:r w:rsidR="00DA2A7B" w:rsidRPr="00443FF0">
        <w:rPr>
          <w:rFonts w:eastAsia="Times New Roman" w:cs="Helvetica"/>
          <w:bCs/>
          <w:i/>
          <w:color w:val="26282A"/>
          <w:sz w:val="22"/>
          <w:szCs w:val="18"/>
          <w:lang w:eastAsia="pt-BR"/>
        </w:rPr>
        <w:t>Israel Reis</w:t>
      </w:r>
    </w:p>
    <w:p w:rsidR="00DA2A7B" w:rsidRDefault="00DA2A7B" w:rsidP="00DA2A7B">
      <w:pPr>
        <w:shd w:val="clear" w:color="auto" w:fill="FFFFFF"/>
        <w:spacing w:before="100" w:beforeAutospacing="1" w:after="100" w:afterAutospacing="1" w:line="240" w:lineRule="auto"/>
        <w:rPr>
          <w:rFonts w:eastAsia="Times New Roman" w:cs="Helvetica"/>
          <w:b/>
          <w:bCs/>
          <w:color w:val="1D2228"/>
          <w:szCs w:val="32"/>
          <w:lang w:eastAsia="pt-BR"/>
        </w:rPr>
      </w:pPr>
      <w:r w:rsidRPr="00DA2A7B">
        <w:rPr>
          <w:rFonts w:ascii="Helvetica" w:eastAsia="Times New Roman" w:hAnsi="Helvetica" w:cs="Helvetica"/>
          <w:color w:val="26282A"/>
          <w:sz w:val="18"/>
          <w:szCs w:val="20"/>
          <w:lang w:eastAsia="pt-BR"/>
        </w:rPr>
        <w:br/>
      </w:r>
      <w:r w:rsidRPr="00DA2A7B">
        <w:rPr>
          <w:rFonts w:ascii="Helvetica" w:eastAsia="Times New Roman" w:hAnsi="Helvetica" w:cs="Helvetica"/>
          <w:color w:val="26282A"/>
          <w:sz w:val="18"/>
          <w:szCs w:val="20"/>
          <w:lang w:eastAsia="pt-BR"/>
        </w:rPr>
        <w:br/>
      </w:r>
      <w:r w:rsidRPr="00DA2A7B">
        <w:rPr>
          <w:rFonts w:eastAsia="Times New Roman" w:cs="Helvetica"/>
          <w:color w:val="1D2228"/>
          <w:szCs w:val="32"/>
          <w:lang w:eastAsia="pt-BR"/>
        </w:rPr>
        <w:t>A hermenêutica verdadeiramente bíblica exige, indiscutivelmente, três regras indispensáveis para uma teologia honesta e sem distorções da Escritura Sagrada.</w:t>
      </w:r>
      <w:proofErr w:type="gramStart"/>
      <w:r w:rsidRPr="00DA2A7B">
        <w:rPr>
          <w:rFonts w:eastAsia="Times New Roman" w:cs="Helvetica"/>
          <w:color w:val="1D2228"/>
          <w:szCs w:val="32"/>
          <w:lang w:eastAsia="pt-BR"/>
        </w:rPr>
        <w:br/>
      </w:r>
      <w:r w:rsidRPr="00DA2A7B">
        <w:rPr>
          <w:rFonts w:eastAsia="Times New Roman" w:cs="Helvetica"/>
          <w:color w:val="1D2228"/>
          <w:szCs w:val="32"/>
          <w:lang w:eastAsia="pt-BR"/>
        </w:rPr>
        <w:br/>
      </w:r>
      <w:proofErr w:type="gramEnd"/>
    </w:p>
    <w:p w:rsidR="00DA2A7B" w:rsidRDefault="00DA2A7B" w:rsidP="00DA2A7B">
      <w:pPr>
        <w:pStyle w:val="Ttulo2"/>
        <w:rPr>
          <w:lang w:eastAsia="pt-BR"/>
        </w:rPr>
      </w:pPr>
      <w:r w:rsidRPr="00DA2A7B">
        <w:rPr>
          <w:lang w:eastAsia="pt-BR"/>
        </w:rPr>
        <w:t xml:space="preserve">REGRA </w:t>
      </w:r>
      <w:proofErr w:type="gramStart"/>
      <w:r w:rsidRPr="00DA2A7B">
        <w:rPr>
          <w:lang w:eastAsia="pt-BR"/>
        </w:rPr>
        <w:t>1</w:t>
      </w:r>
      <w:proofErr w:type="gramEnd"/>
      <w:r w:rsidRPr="00DA2A7B">
        <w:rPr>
          <w:lang w:eastAsia="pt-BR"/>
        </w:rPr>
        <w:t>: A HERMENÊUTICA HISTÓRICO-GRAMATICAL CONSISTENTE ELIMINA ALEGORIZAÇÕES INFUNDADAS</w:t>
      </w:r>
    </w:p>
    <w:p w:rsidR="00DA2A7B" w:rsidRPr="00DA2A7B" w:rsidRDefault="00DA2A7B" w:rsidP="00DA2A7B">
      <w:pPr>
        <w:shd w:val="clear" w:color="auto" w:fill="FFFFFF"/>
        <w:spacing w:before="100" w:beforeAutospacing="1" w:after="100" w:afterAutospacing="1" w:line="240" w:lineRule="auto"/>
        <w:rPr>
          <w:rFonts w:ascii="Helvetica" w:eastAsia="Times New Roman" w:hAnsi="Helvetica" w:cs="Helvetica"/>
          <w:color w:val="1D2228"/>
          <w:sz w:val="10"/>
          <w:szCs w:val="12"/>
          <w:lang w:eastAsia="pt-BR"/>
        </w:rPr>
      </w:pPr>
      <w:r w:rsidRPr="00DA2A7B">
        <w:rPr>
          <w:rFonts w:eastAsia="Times New Roman" w:cs="Helvetica"/>
          <w:b/>
          <w:bCs/>
          <w:color w:val="1D2228"/>
          <w:szCs w:val="32"/>
          <w:lang w:eastAsia="pt-BR"/>
        </w:rPr>
        <w:br/>
      </w:r>
      <w:r w:rsidRPr="00DA2A7B">
        <w:rPr>
          <w:rFonts w:eastAsia="Times New Roman" w:cs="Helvetica"/>
          <w:b/>
          <w:bCs/>
          <w:color w:val="1D2228"/>
          <w:szCs w:val="32"/>
          <w:lang w:eastAsia="pt-BR"/>
        </w:rPr>
        <w:br/>
      </w:r>
      <w:r w:rsidRPr="00DA2A7B">
        <w:rPr>
          <w:rFonts w:eastAsia="Times New Roman" w:cs="Helvetica"/>
          <w:color w:val="1D2228"/>
          <w:szCs w:val="32"/>
          <w:lang w:eastAsia="pt-BR"/>
        </w:rPr>
        <w:t xml:space="preserve">Se a maioria dos cristãos soubesse dos desdobramentos que a Eclesiologia e Escatologia trazem para a vida prática do cristão, não estariam atribuindo o tema a uma mera questão "secundária". A prática </w:t>
      </w:r>
      <w:proofErr w:type="gramStart"/>
      <w:r w:rsidRPr="00DA2A7B">
        <w:rPr>
          <w:rFonts w:eastAsia="Times New Roman" w:cs="Helvetica"/>
          <w:color w:val="1D2228"/>
          <w:szCs w:val="32"/>
          <w:lang w:eastAsia="pt-BR"/>
        </w:rPr>
        <w:t>do</w:t>
      </w:r>
      <w:proofErr w:type="gramEnd"/>
      <w:r w:rsidRPr="00DA2A7B">
        <w:rPr>
          <w:rFonts w:eastAsia="Times New Roman" w:cs="Helvetica"/>
          <w:color w:val="1D2228"/>
          <w:szCs w:val="32"/>
          <w:lang w:eastAsia="pt-BR"/>
        </w:rPr>
        <w:t xml:space="preserve"> </w:t>
      </w:r>
      <w:proofErr w:type="spellStart"/>
      <w:r w:rsidRPr="00DA2A7B">
        <w:rPr>
          <w:rFonts w:eastAsia="Times New Roman" w:cs="Helvetica"/>
          <w:color w:val="1D2228"/>
          <w:lang w:eastAsia="pt-BR"/>
        </w:rPr>
        <w:t>pedobatismo</w:t>
      </w:r>
      <w:proofErr w:type="spellEnd"/>
      <w:r w:rsidRPr="00DA2A7B">
        <w:rPr>
          <w:rFonts w:eastAsia="Times New Roman" w:cs="Helvetica"/>
          <w:color w:val="1D2228"/>
          <w:szCs w:val="32"/>
          <w:lang w:eastAsia="pt-BR"/>
        </w:rPr>
        <w:t>, por exemplo, é só a ponta do Iceberg Aliancista – Essa tradição romana ficou enraizada na maioria das igrejas reformadas e causa danos irreversíveis na ortodoxia cristã de forma direta.. Há alguns anos atrás eu não diria isso.</w:t>
      </w:r>
    </w:p>
    <w:p w:rsidR="00DA2A7B" w:rsidRPr="00DA2A7B" w:rsidRDefault="00DA2A7B" w:rsidP="00DA2A7B">
      <w:pPr>
        <w:shd w:val="clear" w:color="auto" w:fill="FFFFFF"/>
        <w:spacing w:before="100" w:beforeAutospacing="1" w:after="100" w:afterAutospacing="1" w:line="240" w:lineRule="auto"/>
        <w:rPr>
          <w:rFonts w:ascii="Helvetica" w:eastAsia="Times New Roman" w:hAnsi="Helvetica" w:cs="Helvetica"/>
          <w:color w:val="1D2228"/>
          <w:sz w:val="10"/>
          <w:szCs w:val="12"/>
          <w:lang w:eastAsia="pt-BR"/>
        </w:rPr>
      </w:pPr>
      <w:r w:rsidRPr="00DA2A7B">
        <w:rPr>
          <w:rFonts w:eastAsia="Times New Roman" w:cs="Helvetica"/>
          <w:color w:val="1D2228"/>
          <w:szCs w:val="32"/>
          <w:lang w:eastAsia="pt-BR"/>
        </w:rPr>
        <w:t xml:space="preserve">Mas, tendo me aprofundado um pouquinho no tópico e vasculhado as consequências doutrinárias resultantes de uma Eclesiologia surgida com as alegorias mirabolantes de Agostinho, descobri que não se trata meramente de ênfase, mas de conteúdo. Tanto os apóstolos como os pais da igreja dos dois primeiros séculos jamais foram conhecidos por defenderem uma visão </w:t>
      </w:r>
      <w:proofErr w:type="spellStart"/>
      <w:r w:rsidRPr="00DA2A7B">
        <w:rPr>
          <w:rFonts w:eastAsia="Times New Roman" w:cs="Helvetica"/>
          <w:color w:val="1D2228"/>
          <w:lang w:eastAsia="pt-BR"/>
        </w:rPr>
        <w:t>anti-dispensacionalista</w:t>
      </w:r>
      <w:proofErr w:type="spellEnd"/>
      <w:r w:rsidRPr="00DA2A7B">
        <w:rPr>
          <w:rFonts w:eastAsia="Times New Roman" w:cs="Helvetica"/>
          <w:color w:val="1D2228"/>
          <w:szCs w:val="32"/>
          <w:lang w:eastAsia="pt-BR"/>
        </w:rPr>
        <w:t>.</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A hermenêutica bíblica é o estudo dos princípios e métodos de interpretação do texto bíblico. Segundo os comandos claros de Timóteo </w:t>
      </w:r>
      <w:proofErr w:type="gramStart"/>
      <w:r w:rsidRPr="00DA2A7B">
        <w:rPr>
          <w:rFonts w:eastAsia="Times New Roman" w:cs="Helvetica"/>
          <w:color w:val="1D2228"/>
          <w:szCs w:val="32"/>
          <w:lang w:eastAsia="pt-BR"/>
        </w:rPr>
        <w:t>2:15</w:t>
      </w:r>
      <w:proofErr w:type="gramEnd"/>
      <w:r w:rsidRPr="00DA2A7B">
        <w:rPr>
          <w:rFonts w:eastAsia="Times New Roman" w:cs="Helvetica"/>
          <w:color w:val="1D2228"/>
          <w:szCs w:val="32"/>
          <w:lang w:eastAsia="pt-BR"/>
        </w:rPr>
        <w:t>, ao se envolverem com a hermenêutica, os crentes devem "procurar se apresentar a Deus aprovados, como obreiros que não têm de que se envergonharem, que manejam bem a palavra da verdade”(v.15).</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Deste modo, o objetivo central da hermenêutica </w:t>
      </w:r>
      <w:proofErr w:type="spellStart"/>
      <w:r w:rsidRPr="00DA2A7B">
        <w:rPr>
          <w:rFonts w:eastAsia="Times New Roman" w:cs="Helvetica"/>
          <w:color w:val="1D2228"/>
          <w:lang w:eastAsia="pt-BR"/>
        </w:rPr>
        <w:t>dispensacionalista</w:t>
      </w:r>
      <w:proofErr w:type="spellEnd"/>
      <w:r w:rsidRPr="00DA2A7B">
        <w:rPr>
          <w:rFonts w:eastAsia="Times New Roman" w:cs="Helvetica"/>
          <w:color w:val="1D2228"/>
          <w:szCs w:val="32"/>
          <w:lang w:eastAsia="pt-BR"/>
        </w:rPr>
        <w:t xml:space="preserve"> é nos guiar por entre as passagens bíblicas com o propósito de nos levar a uma interpretação aplicada pela própria Escritura, e jamais pela ótica limitada de métodos humanistas, tais como o método de interpretação histórico-crítico ou alegórico. Assim, com base no método histórico-gramatical [literal] dos textos sagrados, atestado e aprovado pelo tempo, a intenção da hermenêutica </w:t>
      </w:r>
      <w:r w:rsidRPr="00DA2A7B">
        <w:rPr>
          <w:rFonts w:eastAsia="Times New Roman" w:cs="Helvetica"/>
          <w:color w:val="1D2228"/>
          <w:lang w:eastAsia="pt-BR"/>
        </w:rPr>
        <w:t>dispensacional</w:t>
      </w:r>
      <w:r w:rsidRPr="00DA2A7B">
        <w:rPr>
          <w:rFonts w:eastAsia="Times New Roman" w:cs="Helvetica"/>
          <w:color w:val="1D2228"/>
          <w:szCs w:val="32"/>
          <w:lang w:eastAsia="pt-BR"/>
        </w:rPr>
        <w:t xml:space="preserve"> é mostrar o genuíno entendimento e aplicação da Teologia Bíblica.</w:t>
      </w:r>
    </w:p>
    <w:p w:rsidR="00DA2A7B" w:rsidRPr="00DA2A7B" w:rsidRDefault="00DA2A7B" w:rsidP="00DA2A7B">
      <w:pPr>
        <w:shd w:val="clear" w:color="auto" w:fill="FFFFFF"/>
        <w:spacing w:before="100" w:beforeAutospacing="1" w:after="100" w:afterAutospacing="1" w:line="240" w:lineRule="auto"/>
        <w:rPr>
          <w:rFonts w:ascii="Helvetica" w:eastAsia="Times New Roman" w:hAnsi="Helvetica" w:cs="Helvetica"/>
          <w:color w:val="1D2228"/>
          <w:sz w:val="10"/>
          <w:szCs w:val="12"/>
          <w:lang w:eastAsia="pt-BR"/>
        </w:rPr>
      </w:pPr>
      <w:r w:rsidRPr="00DA2A7B">
        <w:rPr>
          <w:rFonts w:eastAsia="Times New Roman" w:cs="Helvetica"/>
          <w:color w:val="1D2228"/>
          <w:szCs w:val="32"/>
          <w:lang w:eastAsia="pt-BR"/>
        </w:rPr>
        <w:t xml:space="preserve">Toda teologia é, por definição, bíblica. Mas, quando falamos de Teologia Bíblica em termos de método interpretativo, estamos a tratar daquilo que foi dito somente pelos autores inspirados das Escrituras Sagradas, sem subterfúgios em opiniões de reformadores e/ou manuscritos </w:t>
      </w:r>
      <w:proofErr w:type="spellStart"/>
      <w:proofErr w:type="gramStart"/>
      <w:r w:rsidRPr="00DA2A7B">
        <w:rPr>
          <w:rFonts w:eastAsia="Times New Roman" w:cs="Helvetica"/>
          <w:color w:val="1D2228"/>
          <w:szCs w:val="32"/>
          <w:lang w:eastAsia="pt-BR"/>
        </w:rPr>
        <w:t>não-inspirados</w:t>
      </w:r>
      <w:proofErr w:type="spellEnd"/>
      <w:proofErr w:type="gramEnd"/>
      <w:r w:rsidRPr="00DA2A7B">
        <w:rPr>
          <w:rFonts w:eastAsia="Times New Roman" w:cs="Helvetica"/>
          <w:color w:val="1D2228"/>
          <w:szCs w:val="32"/>
          <w:lang w:eastAsia="pt-BR"/>
        </w:rPr>
        <w:t>, ou até mesmo na aplicação da filosofia cristã, que inclina-se a defender a fé cristã a nível apologético dentro de âmbitos científicos a fim de provar a autenticidade da Palavra Revelada.</w:t>
      </w:r>
      <w:r w:rsidRPr="00DA2A7B">
        <w:rPr>
          <w:rFonts w:eastAsia="Times New Roman" w:cs="Helvetica"/>
          <w:color w:val="1D2228"/>
          <w:szCs w:val="32"/>
          <w:lang w:eastAsia="pt-BR"/>
        </w:rPr>
        <w:br/>
      </w:r>
      <w:r w:rsidRPr="00DA2A7B">
        <w:rPr>
          <w:rFonts w:eastAsia="Times New Roman" w:cs="Helvetica"/>
          <w:color w:val="1D2228"/>
          <w:szCs w:val="32"/>
          <w:lang w:eastAsia="pt-BR"/>
        </w:rPr>
        <w:br/>
        <w:t>A regra indispensável e crucial para o método histórico-gramatical de interpretação é que a Bíblia deve ser interpretada literalmente, a menos que a mesma nos forneça outra interpretação textual clara que aponte para um simbolismo intencionado pelo autor inspirado.</w:t>
      </w:r>
    </w:p>
    <w:p w:rsidR="00DA2A7B" w:rsidRPr="00DA2A7B" w:rsidRDefault="00DA2A7B" w:rsidP="00DA2A7B">
      <w:pPr>
        <w:shd w:val="clear" w:color="auto" w:fill="FFFFFF"/>
        <w:spacing w:before="100" w:beforeAutospacing="1" w:after="100" w:afterAutospacing="1" w:line="240" w:lineRule="auto"/>
        <w:rPr>
          <w:rFonts w:ascii="Helvetica" w:eastAsia="Times New Roman" w:hAnsi="Helvetica" w:cs="Helvetica"/>
          <w:color w:val="1D2228"/>
          <w:sz w:val="10"/>
          <w:szCs w:val="12"/>
          <w:lang w:eastAsia="pt-BR"/>
        </w:rPr>
      </w:pPr>
      <w:r w:rsidRPr="00DA2A7B">
        <w:rPr>
          <w:rFonts w:eastAsia="Times New Roman" w:cs="Helvetica"/>
          <w:color w:val="1D2228"/>
          <w:szCs w:val="32"/>
          <w:lang w:eastAsia="pt-BR"/>
        </w:rPr>
        <w:t xml:space="preserve">Isto significa que a Bíblia deve ser sempre interpretada com base em seu significado normal ou simples, a menos que o texto sagrado </w:t>
      </w:r>
      <w:r w:rsidRPr="00DA2A7B">
        <w:rPr>
          <w:rFonts w:eastAsia="Times New Roman" w:cs="Helvetica"/>
          <w:color w:val="1D2228"/>
          <w:lang w:eastAsia="pt-BR"/>
        </w:rPr>
        <w:t>revindique</w:t>
      </w:r>
      <w:r w:rsidRPr="00DA2A7B">
        <w:rPr>
          <w:rFonts w:eastAsia="Times New Roman" w:cs="Helvetica"/>
          <w:color w:val="1D2228"/>
          <w:szCs w:val="32"/>
          <w:lang w:eastAsia="pt-BR"/>
        </w:rPr>
        <w:t xml:space="preserve"> por si mesmo uma </w:t>
      </w:r>
      <w:proofErr w:type="spellStart"/>
      <w:r w:rsidRPr="00DA2A7B">
        <w:rPr>
          <w:rFonts w:eastAsia="Times New Roman" w:cs="Helvetica"/>
          <w:color w:val="1D2228"/>
          <w:lang w:eastAsia="pt-BR"/>
        </w:rPr>
        <w:t>alegorização</w:t>
      </w:r>
      <w:proofErr w:type="spellEnd"/>
      <w:r w:rsidRPr="00DA2A7B">
        <w:rPr>
          <w:rFonts w:eastAsia="Times New Roman" w:cs="Helvetica"/>
          <w:color w:val="1D2228"/>
          <w:szCs w:val="32"/>
          <w:lang w:eastAsia="pt-BR"/>
        </w:rPr>
        <w:t xml:space="preserve"> e o autor inspirado mostre claramente sua intenção de apontar para uma conclusão simbólica da passagem.</w:t>
      </w:r>
    </w:p>
    <w:p w:rsidR="00DA2A7B" w:rsidRPr="00DA2A7B" w:rsidRDefault="00DA2A7B" w:rsidP="00DA2A7B">
      <w:pPr>
        <w:shd w:val="clear" w:color="auto" w:fill="FFFFFF"/>
        <w:spacing w:before="100" w:beforeAutospacing="1" w:after="100" w:afterAutospacing="1" w:line="240" w:lineRule="auto"/>
        <w:rPr>
          <w:rFonts w:ascii="Helvetica" w:eastAsia="Times New Roman" w:hAnsi="Helvetica" w:cs="Helvetica"/>
          <w:color w:val="1D2228"/>
          <w:sz w:val="10"/>
          <w:szCs w:val="12"/>
          <w:lang w:eastAsia="pt-BR"/>
        </w:rPr>
      </w:pPr>
      <w:r w:rsidRPr="00DA2A7B">
        <w:rPr>
          <w:rFonts w:eastAsia="Times New Roman" w:cs="Helvetica"/>
          <w:color w:val="1D2228"/>
          <w:szCs w:val="32"/>
          <w:lang w:eastAsia="pt-BR"/>
        </w:rPr>
        <w:t xml:space="preserve">A hermenêutica </w:t>
      </w:r>
      <w:proofErr w:type="spellStart"/>
      <w:r w:rsidRPr="00DA2A7B">
        <w:rPr>
          <w:rFonts w:eastAsia="Times New Roman" w:cs="Helvetica"/>
          <w:color w:val="1D2228"/>
          <w:lang w:eastAsia="pt-BR"/>
        </w:rPr>
        <w:t>dispensacionalista</w:t>
      </w:r>
      <w:proofErr w:type="spellEnd"/>
      <w:r w:rsidRPr="00DA2A7B">
        <w:rPr>
          <w:rFonts w:eastAsia="Times New Roman" w:cs="Helvetica"/>
          <w:color w:val="1D2228"/>
          <w:szCs w:val="32"/>
          <w:lang w:eastAsia="pt-BR"/>
        </w:rPr>
        <w:t xml:space="preserve"> se diferencia de todas as outras hermenêuticas por conta de sua consistência. Quando de frente para uma passagem bíblica, ela nos mostra de forma concisa se alguma figura de linguagem está, de fato, sendo empregada no manuscrito dos profetas ou dos apóstolos.</w:t>
      </w:r>
      <w:r w:rsidRPr="00DA2A7B">
        <w:rPr>
          <w:rFonts w:eastAsia="Times New Roman" w:cs="Helvetica"/>
          <w:color w:val="1D2228"/>
          <w:szCs w:val="32"/>
          <w:lang w:eastAsia="pt-BR"/>
        </w:rPr>
        <w:br/>
      </w:r>
      <w:r w:rsidRPr="00DA2A7B">
        <w:rPr>
          <w:rFonts w:eastAsia="Times New Roman" w:cs="Helvetica"/>
          <w:color w:val="1D2228"/>
          <w:szCs w:val="32"/>
          <w:lang w:eastAsia="pt-BR"/>
        </w:rPr>
        <w:br/>
        <w:t>Na Bíblia não existem contradições ou múltiplos sentidos. Ela diz o que deseja realmente dizer e não pergunta ao homem se ele tem uma opinião secundária a respeito do que está escrito.</w:t>
      </w:r>
    </w:p>
    <w:p w:rsidR="00DA2A7B" w:rsidRPr="00DA2A7B" w:rsidRDefault="00DA2A7B" w:rsidP="00DA2A7B">
      <w:pPr>
        <w:shd w:val="clear" w:color="auto" w:fill="FFFFFF"/>
        <w:spacing w:before="100" w:beforeAutospacing="1" w:after="100" w:afterAutospacing="1" w:line="240" w:lineRule="auto"/>
        <w:rPr>
          <w:rFonts w:ascii="Helvetica" w:eastAsia="Times New Roman" w:hAnsi="Helvetica" w:cs="Helvetica"/>
          <w:color w:val="1D2228"/>
          <w:sz w:val="10"/>
          <w:szCs w:val="12"/>
          <w:lang w:eastAsia="pt-BR"/>
        </w:rPr>
      </w:pPr>
      <w:r w:rsidRPr="00DA2A7B">
        <w:rPr>
          <w:rFonts w:eastAsia="Times New Roman" w:cs="Helvetica"/>
          <w:color w:val="1D2228"/>
          <w:szCs w:val="32"/>
          <w:lang w:eastAsia="pt-BR"/>
        </w:rPr>
        <w:t xml:space="preserve">Por exemplo, quando Jesus fala de ter alimentado "os cinco mil homens" em Marcos 8.19, o princípio da hermenêutica irrefutável exige que entendamos os “cinco mil” como um número literal – havia uma multidão de cinco mil pessoas esfomeadas e que foram alimentadas com verdadeiros pães e peixes por um Salvador dotado de poder milagroso. Qualquer tentativa de "espiritualizar" o número descrito em Marcos 8.19, ou de negar um milagre literal de Cristo nesse contexto, é lançar a </w:t>
      </w:r>
      <w:r w:rsidRPr="00DA2A7B">
        <w:rPr>
          <w:rFonts w:eastAsia="Times New Roman" w:cs="Helvetica"/>
          <w:color w:val="1D2228"/>
          <w:lang w:eastAsia="pt-BR"/>
        </w:rPr>
        <w:t>inerrância</w:t>
      </w:r>
      <w:r w:rsidRPr="00DA2A7B">
        <w:rPr>
          <w:rFonts w:eastAsia="Times New Roman" w:cs="Helvetica"/>
          <w:color w:val="1D2228"/>
          <w:szCs w:val="32"/>
          <w:lang w:eastAsia="pt-BR"/>
        </w:rPr>
        <w:t xml:space="preserve"> das Escrituras na lata do lixo, acrescentar alegorias não intencionadas pelo autor e ignorar as leis da linguagem exigidas pelo autor da carta, que é comunicar um número real, literal e conciso, sem brechas para </w:t>
      </w:r>
      <w:proofErr w:type="spellStart"/>
      <w:r w:rsidRPr="00DA2A7B">
        <w:rPr>
          <w:rFonts w:eastAsia="Times New Roman" w:cs="Helvetica"/>
          <w:color w:val="1D2228"/>
          <w:lang w:eastAsia="pt-BR"/>
        </w:rPr>
        <w:t>alegorizações</w:t>
      </w:r>
      <w:proofErr w:type="spellEnd"/>
      <w:r w:rsidRPr="00DA2A7B">
        <w:rPr>
          <w:rFonts w:eastAsia="Times New Roman" w:cs="Helvetica"/>
          <w:color w:val="1D2228"/>
          <w:szCs w:val="32"/>
          <w:lang w:eastAsia="pt-BR"/>
        </w:rPr>
        <w:t>.</w:t>
      </w:r>
      <w:r w:rsidRPr="00DA2A7B">
        <w:rPr>
          <w:rFonts w:eastAsia="Times New Roman" w:cs="Helvetica"/>
          <w:color w:val="1D2228"/>
          <w:szCs w:val="32"/>
          <w:lang w:eastAsia="pt-BR"/>
        </w:rPr>
        <w:br/>
      </w:r>
      <w:r w:rsidRPr="00DA2A7B">
        <w:rPr>
          <w:rFonts w:eastAsia="Times New Roman" w:cs="Helvetica"/>
          <w:color w:val="1D2228"/>
          <w:szCs w:val="32"/>
          <w:lang w:eastAsia="pt-BR"/>
        </w:rPr>
        <w:br/>
        <w:t>Muitos intérpretes, sobretudo aliancistas [adeptos da teologia do pacto] cometem o erro grosseiro de tentar buscar significados esotéricos que nunca são encontrados nas entrelinhas do texto inspirado, como se cada passagem tivesse uma verdade espiritual oculta que, segundo eles, deveríamos tentar decifrar.</w:t>
      </w:r>
    </w:p>
    <w:p w:rsidR="00DA2A7B" w:rsidRPr="00DA2A7B" w:rsidRDefault="00DA2A7B" w:rsidP="00DA2A7B">
      <w:pPr>
        <w:shd w:val="clear" w:color="auto" w:fill="FFFFFF"/>
        <w:spacing w:before="100" w:beforeAutospacing="1" w:after="100" w:afterAutospacing="1" w:line="240" w:lineRule="auto"/>
        <w:rPr>
          <w:rFonts w:ascii="Helvetica" w:eastAsia="Times New Roman" w:hAnsi="Helvetica" w:cs="Helvetica"/>
          <w:color w:val="1D2228"/>
          <w:sz w:val="10"/>
          <w:szCs w:val="12"/>
          <w:lang w:eastAsia="pt-BR"/>
        </w:rPr>
      </w:pPr>
      <w:r w:rsidRPr="00DA2A7B">
        <w:rPr>
          <w:rFonts w:eastAsia="Times New Roman" w:cs="Helvetica"/>
          <w:color w:val="1D2228"/>
          <w:szCs w:val="32"/>
          <w:lang w:eastAsia="pt-BR"/>
        </w:rPr>
        <w:t xml:space="preserve">A hermenêutica bíblica do </w:t>
      </w:r>
      <w:r w:rsidRPr="00DA2A7B">
        <w:rPr>
          <w:rFonts w:eastAsia="Times New Roman" w:cs="Helvetica"/>
          <w:color w:val="1D2228"/>
          <w:lang w:eastAsia="pt-BR"/>
        </w:rPr>
        <w:t>Dispensacionalismo</w:t>
      </w:r>
      <w:r w:rsidRPr="00DA2A7B">
        <w:rPr>
          <w:rFonts w:eastAsia="Times New Roman" w:cs="Helvetica"/>
          <w:color w:val="1D2228"/>
          <w:szCs w:val="32"/>
          <w:lang w:eastAsia="pt-BR"/>
        </w:rPr>
        <w:t xml:space="preserve"> (</w:t>
      </w:r>
      <w:proofErr w:type="spellStart"/>
      <w:r w:rsidRPr="00DA2A7B">
        <w:rPr>
          <w:rFonts w:eastAsia="Times New Roman" w:cs="Helvetica"/>
          <w:color w:val="1D2228"/>
          <w:lang w:eastAsia="pt-BR"/>
        </w:rPr>
        <w:t>Premilenismo</w:t>
      </w:r>
      <w:proofErr w:type="spellEnd"/>
      <w:r w:rsidRPr="00DA2A7B">
        <w:rPr>
          <w:rFonts w:eastAsia="Times New Roman" w:cs="Helvetica"/>
          <w:color w:val="1D2228"/>
          <w:szCs w:val="32"/>
          <w:lang w:eastAsia="pt-BR"/>
        </w:rPr>
        <w:t xml:space="preserve"> Futurista) nos mantém fiéis ao significado intencionado pela Palavra de Deus e mui longe de </w:t>
      </w:r>
      <w:proofErr w:type="spellStart"/>
      <w:r w:rsidRPr="00DA2A7B">
        <w:rPr>
          <w:rFonts w:eastAsia="Times New Roman" w:cs="Helvetica"/>
          <w:color w:val="1D2228"/>
          <w:lang w:eastAsia="pt-BR"/>
        </w:rPr>
        <w:t>alegorizações</w:t>
      </w:r>
      <w:proofErr w:type="spellEnd"/>
      <w:r w:rsidRPr="00DA2A7B">
        <w:rPr>
          <w:rFonts w:eastAsia="Times New Roman" w:cs="Helvetica"/>
          <w:color w:val="1D2228"/>
          <w:szCs w:val="32"/>
          <w:lang w:eastAsia="pt-BR"/>
        </w:rPr>
        <w:t xml:space="preserve"> estapafúrdias de versículos claramente literais que não nos permitem enxergar qualquer sinal de simbolismo nos mesmos.</w:t>
      </w:r>
      <w:r w:rsidRPr="00DA2A7B">
        <w:rPr>
          <w:rFonts w:eastAsia="Times New Roman" w:cs="Helvetica"/>
          <w:color w:val="1D2228"/>
          <w:szCs w:val="32"/>
          <w:lang w:eastAsia="pt-BR"/>
        </w:rPr>
        <w:br/>
      </w:r>
      <w:r w:rsidRPr="00DA2A7B">
        <w:rPr>
          <w:rFonts w:eastAsia="Times New Roman" w:cs="Helvetica"/>
          <w:color w:val="1D2228"/>
          <w:szCs w:val="32"/>
          <w:lang w:eastAsia="pt-BR"/>
        </w:rPr>
        <w:br/>
      </w:r>
      <w:proofErr w:type="spellStart"/>
      <w:r w:rsidRPr="00DA2A7B">
        <w:rPr>
          <w:rFonts w:eastAsia="Times New Roman" w:cs="Helvetica"/>
          <w:color w:val="1D2228"/>
          <w:szCs w:val="32"/>
          <w:lang w:eastAsia="pt-BR"/>
        </w:rPr>
        <w:t>Dwight</w:t>
      </w:r>
      <w:proofErr w:type="spellEnd"/>
      <w:r w:rsidRPr="00DA2A7B">
        <w:rPr>
          <w:rFonts w:eastAsia="Times New Roman" w:cs="Helvetica"/>
          <w:color w:val="1D2228"/>
          <w:szCs w:val="32"/>
          <w:lang w:eastAsia="pt-BR"/>
        </w:rPr>
        <w:t xml:space="preserve"> </w:t>
      </w:r>
      <w:proofErr w:type="spellStart"/>
      <w:r w:rsidRPr="00DA2A7B">
        <w:rPr>
          <w:rFonts w:eastAsia="Times New Roman" w:cs="Helvetica"/>
          <w:color w:val="1D2228"/>
          <w:lang w:eastAsia="pt-BR"/>
        </w:rPr>
        <w:t>Pentecost</w:t>
      </w:r>
      <w:proofErr w:type="spellEnd"/>
      <w:r w:rsidRPr="00DA2A7B">
        <w:rPr>
          <w:rFonts w:eastAsia="Times New Roman" w:cs="Helvetica"/>
          <w:color w:val="1D2228"/>
          <w:szCs w:val="32"/>
          <w:lang w:eastAsia="pt-BR"/>
        </w:rPr>
        <w:t xml:space="preserve">, um dos poucos hermeneutas honestos de que podemos ter conhecimento hoje, esclarece que </w:t>
      </w:r>
      <w:proofErr w:type="gramStart"/>
      <w:r w:rsidRPr="00DA2A7B">
        <w:rPr>
          <w:rFonts w:eastAsia="Times New Roman" w:cs="Helvetica"/>
          <w:color w:val="1D2228"/>
          <w:szCs w:val="32"/>
          <w:lang w:eastAsia="pt-BR"/>
        </w:rPr>
        <w:t>“a abordagem literalista não elimina cegamente as figuras de linguagem, os símbolos, as alegorias e os tipos; no entanto, se a natureza das frases assim exigir, ela se presta prontamente ao segundo sentido.</w:t>
      </w:r>
      <w:proofErr w:type="gramEnd"/>
      <w:r w:rsidRPr="00DA2A7B">
        <w:rPr>
          <w:rFonts w:eastAsia="Times New Roman" w:cs="Helvetica"/>
          <w:color w:val="1D2228"/>
          <w:szCs w:val="32"/>
          <w:lang w:eastAsia="pt-BR"/>
        </w:rPr>
        <w:t xml:space="preserve"> Esse método [literal] é o único freio sadio e seguro para a imaginação do homem.</w:t>
      </w:r>
    </w:p>
    <w:p w:rsidR="00DA2A7B" w:rsidRPr="00DA2A7B" w:rsidRDefault="00DA2A7B" w:rsidP="00DA2A7B">
      <w:pPr>
        <w:shd w:val="clear" w:color="auto" w:fill="FFFFFF"/>
        <w:spacing w:before="100" w:beforeAutospacing="1" w:after="100" w:afterAutospacing="1" w:line="240" w:lineRule="auto"/>
        <w:rPr>
          <w:rFonts w:ascii="Helvetica" w:eastAsia="Times New Roman" w:hAnsi="Helvetica" w:cs="Helvetica"/>
          <w:color w:val="1D2228"/>
          <w:sz w:val="10"/>
          <w:szCs w:val="12"/>
          <w:lang w:eastAsia="pt-BR"/>
        </w:rPr>
      </w:pPr>
      <w:r w:rsidRPr="00DA2A7B">
        <w:rPr>
          <w:rFonts w:eastAsia="Times New Roman" w:cs="Helvetica"/>
          <w:color w:val="1D2228"/>
          <w:szCs w:val="32"/>
          <w:lang w:eastAsia="pt-BR"/>
        </w:rPr>
        <w:t xml:space="preserve">Esse método é o único que se coaduna com a natureza da inspiração. A inspiração completa das Escrituras ensina que o Espírito Santo guiou homens à verdade e os afastou do erro. Nesse processo, o Espírito de Deus usou a linguagem, e as unidades de linguagem (como sentido, não como som) são palavras e pensamentos. O pensamento é o fio que une as palavras. </w:t>
      </w:r>
      <w:proofErr w:type="gramStart"/>
      <w:r w:rsidRPr="00DA2A7B">
        <w:rPr>
          <w:rFonts w:eastAsia="Times New Roman" w:cs="Helvetica"/>
          <w:color w:val="1D2228"/>
          <w:szCs w:val="32"/>
          <w:lang w:eastAsia="pt-BR"/>
        </w:rPr>
        <w:t>Portanto, nossa própria exegese precisa começar com um estudo de palavras e de gramática, os dois elementos fundamentais de toda linguagem significativa”</w:t>
      </w:r>
      <w:proofErr w:type="gramEnd"/>
      <w:r w:rsidRPr="00DA2A7B">
        <w:rPr>
          <w:rFonts w:eastAsia="Times New Roman" w:cs="Helvetica"/>
          <w:color w:val="1D2228"/>
          <w:szCs w:val="32"/>
          <w:lang w:eastAsia="pt-BR"/>
        </w:rPr>
        <w:t>.[1]</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Da mesma forma, Richard </w:t>
      </w:r>
      <w:proofErr w:type="spellStart"/>
      <w:r w:rsidRPr="00DA2A7B">
        <w:rPr>
          <w:rFonts w:eastAsia="Times New Roman" w:cs="Helvetica"/>
          <w:color w:val="1D2228"/>
          <w:lang w:eastAsia="pt-BR"/>
        </w:rPr>
        <w:t>Mayhue</w:t>
      </w:r>
      <w:proofErr w:type="spellEnd"/>
      <w:r w:rsidRPr="00DA2A7B">
        <w:rPr>
          <w:rFonts w:eastAsia="Times New Roman" w:cs="Helvetica"/>
          <w:color w:val="1D2228"/>
          <w:szCs w:val="32"/>
          <w:lang w:eastAsia="pt-BR"/>
        </w:rPr>
        <w:t xml:space="preserve"> estabelece a prova irrefutável contra a inconsistência da hermenêutica aliancista:</w:t>
      </w:r>
      <w:r w:rsidRPr="00DA2A7B">
        <w:rPr>
          <w:rFonts w:eastAsia="Times New Roman" w:cs="Helvetica"/>
          <w:color w:val="1D2228"/>
          <w:szCs w:val="32"/>
          <w:lang w:eastAsia="pt-BR"/>
        </w:rPr>
        <w:br/>
      </w:r>
      <w:r w:rsidRPr="00DA2A7B">
        <w:rPr>
          <w:rFonts w:eastAsia="Times New Roman" w:cs="Helvetica"/>
          <w:color w:val="1D2228"/>
          <w:szCs w:val="32"/>
          <w:lang w:eastAsia="pt-BR"/>
        </w:rPr>
        <w:br/>
        <w:t>"Uma teologia não é uma hermenêutica. Tal pensamento enfraquece uma interpretação apropriada da Bíblia. Na realidade, boa hermenêutica (princípios de interpretação de literatura) aplicada por uma exegese habilidosa (Aplicação artística de princípios interpretativos) pode conduzir a uma teologia, mas não o inverso. Infelizmente, todos que seguem tal viés têm colocado o carro proverbial teológico na frente do boi/cavalo hermenêutico.</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Todavia, todo </w:t>
      </w:r>
      <w:proofErr w:type="spellStart"/>
      <w:r w:rsidRPr="00DA2A7B">
        <w:rPr>
          <w:rFonts w:eastAsia="Times New Roman" w:cs="Helvetica"/>
          <w:color w:val="1D2228"/>
          <w:lang w:eastAsia="pt-BR"/>
        </w:rPr>
        <w:t>Amilenista</w:t>
      </w:r>
      <w:proofErr w:type="spellEnd"/>
      <w:r w:rsidRPr="00DA2A7B">
        <w:rPr>
          <w:rFonts w:eastAsia="Times New Roman" w:cs="Helvetica"/>
          <w:color w:val="1D2228"/>
          <w:szCs w:val="32"/>
          <w:lang w:eastAsia="pt-BR"/>
        </w:rPr>
        <w:t xml:space="preserve">, </w:t>
      </w:r>
      <w:proofErr w:type="spellStart"/>
      <w:r w:rsidRPr="00DA2A7B">
        <w:rPr>
          <w:rFonts w:eastAsia="Times New Roman" w:cs="Helvetica"/>
          <w:color w:val="1D2228"/>
          <w:lang w:eastAsia="pt-BR"/>
        </w:rPr>
        <w:t>Premilenista</w:t>
      </w:r>
      <w:proofErr w:type="spellEnd"/>
      <w:r w:rsidRPr="00DA2A7B">
        <w:rPr>
          <w:rFonts w:eastAsia="Times New Roman" w:cs="Helvetica"/>
          <w:color w:val="1D2228"/>
          <w:szCs w:val="32"/>
          <w:lang w:eastAsia="pt-BR"/>
        </w:rPr>
        <w:t xml:space="preserve"> histórico e </w:t>
      </w:r>
      <w:proofErr w:type="spellStart"/>
      <w:r w:rsidRPr="00DA2A7B">
        <w:rPr>
          <w:rFonts w:eastAsia="Times New Roman" w:cs="Helvetica"/>
          <w:color w:val="1D2228"/>
          <w:szCs w:val="32"/>
          <w:lang w:eastAsia="pt-BR"/>
        </w:rPr>
        <w:t>Pós-</w:t>
      </w:r>
      <w:r w:rsidRPr="00DA2A7B">
        <w:rPr>
          <w:rFonts w:eastAsia="Times New Roman" w:cs="Helvetica"/>
          <w:color w:val="1D2228"/>
          <w:lang w:eastAsia="pt-BR"/>
        </w:rPr>
        <w:t>milenista</w:t>
      </w:r>
      <w:proofErr w:type="spellEnd"/>
      <w:r w:rsidRPr="00DA2A7B">
        <w:rPr>
          <w:rFonts w:eastAsia="Times New Roman" w:cs="Helvetica"/>
          <w:color w:val="1D2228"/>
          <w:szCs w:val="32"/>
          <w:lang w:eastAsia="pt-BR"/>
        </w:rPr>
        <w:t xml:space="preserve"> segue esse processo, consciente ou inconscientemente, em parte ou no todo, quando chegam a tratar com a identidade da igreja (Eclesiologia) e o futuro de Israel (Escatologia).</w:t>
      </w:r>
    </w:p>
    <w:p w:rsidR="00DA2A7B" w:rsidRPr="00DA2A7B" w:rsidRDefault="00DA2A7B" w:rsidP="00DA2A7B">
      <w:pPr>
        <w:shd w:val="clear" w:color="auto" w:fill="FFFFFF"/>
        <w:spacing w:before="100" w:beforeAutospacing="1" w:after="100" w:afterAutospacing="1" w:line="240" w:lineRule="auto"/>
        <w:rPr>
          <w:rFonts w:ascii="Helvetica" w:eastAsia="Times New Roman" w:hAnsi="Helvetica" w:cs="Helvetica"/>
          <w:color w:val="1D2228"/>
          <w:sz w:val="10"/>
          <w:szCs w:val="12"/>
          <w:lang w:eastAsia="pt-BR"/>
        </w:rPr>
      </w:pPr>
      <w:r w:rsidRPr="00DA2A7B">
        <w:rPr>
          <w:rFonts w:eastAsia="Times New Roman" w:cs="Helvetica"/>
          <w:color w:val="1D2228"/>
          <w:szCs w:val="32"/>
          <w:lang w:eastAsia="pt-BR"/>
        </w:rPr>
        <w:t>Quando eles não atingem seu fim teológico predeterminado usando a hermenêutica normal (Que os tem servido bem em todas as áreas da teologia), eles mudam a sua hermenêutica para gerar as conclusões predeterminadas com as quais começaram. Isso produz uma abordagem preconceituosa à interpretação a fim de validar uma predeterminada conclusão. Esta é uma maneira inaceitável, inconsistente e inválida para interpretar a Bíblia.</w:t>
      </w:r>
    </w:p>
    <w:p w:rsidR="00DA2A7B" w:rsidRDefault="00DA2A7B" w:rsidP="00DA2A7B">
      <w:pPr>
        <w:shd w:val="clear" w:color="auto" w:fill="FFFFFF"/>
        <w:spacing w:before="100" w:beforeAutospacing="1" w:after="240" w:line="240" w:lineRule="auto"/>
        <w:rPr>
          <w:rFonts w:eastAsia="Times New Roman" w:cs="Helvetica"/>
          <w:b/>
          <w:bCs/>
          <w:color w:val="1D2228"/>
          <w:szCs w:val="32"/>
          <w:lang w:eastAsia="pt-BR"/>
        </w:rPr>
      </w:pPr>
      <w:r w:rsidRPr="00DA2A7B">
        <w:rPr>
          <w:rFonts w:eastAsia="Times New Roman" w:cs="Helvetica"/>
          <w:color w:val="1D2228"/>
          <w:szCs w:val="32"/>
          <w:lang w:eastAsia="pt-BR"/>
        </w:rPr>
        <w:t xml:space="preserve">Assim, ela é rejeitada em toda maneira e uso pelo </w:t>
      </w:r>
      <w:proofErr w:type="spellStart"/>
      <w:r w:rsidRPr="00DA2A7B">
        <w:rPr>
          <w:rFonts w:eastAsia="Times New Roman" w:cs="Helvetica"/>
          <w:color w:val="1D2228"/>
          <w:lang w:eastAsia="pt-BR"/>
        </w:rPr>
        <w:t>Premilenismo</w:t>
      </w:r>
      <w:proofErr w:type="spellEnd"/>
      <w:r w:rsidRPr="00DA2A7B">
        <w:rPr>
          <w:rFonts w:eastAsia="Times New Roman" w:cs="Helvetica"/>
          <w:color w:val="1D2228"/>
          <w:szCs w:val="32"/>
          <w:lang w:eastAsia="pt-BR"/>
        </w:rPr>
        <w:t xml:space="preserve"> Futurístico. Somente uma hermenêutica consistente pode conduzir a uma interpretação intencionada por Deus do texto sagrado. Para o </w:t>
      </w:r>
      <w:proofErr w:type="spellStart"/>
      <w:r w:rsidRPr="00DA2A7B">
        <w:rPr>
          <w:rFonts w:eastAsia="Times New Roman" w:cs="Helvetica"/>
          <w:color w:val="1D2228"/>
          <w:lang w:eastAsia="pt-BR"/>
        </w:rPr>
        <w:t>Premilenismo</w:t>
      </w:r>
      <w:proofErr w:type="spellEnd"/>
      <w:r w:rsidRPr="00DA2A7B">
        <w:rPr>
          <w:rFonts w:eastAsia="Times New Roman" w:cs="Helvetica"/>
          <w:color w:val="1D2228"/>
          <w:szCs w:val="32"/>
          <w:lang w:eastAsia="pt-BR"/>
        </w:rPr>
        <w:t xml:space="preserve"> Futurístico, uma hermenêutica histórico-gramatical consistente para interpretar a Escritura toda é uma teologia </w:t>
      </w:r>
      <w:proofErr w:type="spellStart"/>
      <w:r w:rsidRPr="00DA2A7B">
        <w:rPr>
          <w:rFonts w:eastAsia="Times New Roman" w:cs="Helvetica"/>
          <w:color w:val="1D2228"/>
          <w:lang w:eastAsia="pt-BR"/>
        </w:rPr>
        <w:t>pressuposicional</w:t>
      </w:r>
      <w:proofErr w:type="spellEnd"/>
      <w:r w:rsidRPr="00DA2A7B">
        <w:rPr>
          <w:rFonts w:eastAsia="Times New Roman" w:cs="Helvetica"/>
          <w:color w:val="1D2228"/>
          <w:szCs w:val="32"/>
          <w:lang w:eastAsia="pt-BR"/>
        </w:rPr>
        <w:t>, e não predeterminada.</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O </w:t>
      </w:r>
      <w:proofErr w:type="spellStart"/>
      <w:r w:rsidRPr="00DA2A7B">
        <w:rPr>
          <w:rFonts w:eastAsia="Times New Roman" w:cs="Helvetica"/>
          <w:color w:val="1D2228"/>
          <w:lang w:eastAsia="pt-BR"/>
        </w:rPr>
        <w:t>Premilenismo</w:t>
      </w:r>
      <w:proofErr w:type="spellEnd"/>
      <w:r w:rsidRPr="00DA2A7B">
        <w:rPr>
          <w:rFonts w:eastAsia="Times New Roman" w:cs="Helvetica"/>
          <w:color w:val="1D2228"/>
          <w:szCs w:val="32"/>
          <w:lang w:eastAsia="pt-BR"/>
        </w:rPr>
        <w:t xml:space="preserve"> Futurista não necessita de novas regras de interpretação quando chega </w:t>
      </w:r>
      <w:proofErr w:type="gramStart"/>
      <w:r w:rsidRPr="00DA2A7B">
        <w:rPr>
          <w:rFonts w:eastAsia="Times New Roman" w:cs="Helvetica"/>
          <w:color w:val="1D2228"/>
          <w:szCs w:val="32"/>
          <w:lang w:eastAsia="pt-BR"/>
        </w:rPr>
        <w:t>em</w:t>
      </w:r>
      <w:proofErr w:type="gramEnd"/>
      <w:r w:rsidRPr="00DA2A7B">
        <w:rPr>
          <w:rFonts w:eastAsia="Times New Roman" w:cs="Helvetica"/>
          <w:color w:val="1D2228"/>
          <w:szCs w:val="32"/>
          <w:lang w:eastAsia="pt-BR"/>
        </w:rPr>
        <w:t xml:space="preserve"> textos proféticos. O texto bíblico é tomado no seu valor normal, em seu contexto, reconhecendo linguagem simbólica e figuras de discursos, somado à realidade que eles representam. Ela permite o intérprete a assumir a mesma abordagem geral à história de Josué, ou ao altamente figurativo Cantares, ou livros proféticos.</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Por isso, a não ser que algum claro e incontestável mandato da Escritura mude o modo como a pessoa interpreta a profecia da segunda vinda (e não há nenhum mandato), então a Escritura deve ser interpretada consistentemente ao longo de toda a Bíblia. </w:t>
      </w:r>
      <w:proofErr w:type="gramStart"/>
      <w:r w:rsidRPr="00DA2A7B">
        <w:rPr>
          <w:rFonts w:eastAsia="Times New Roman" w:cs="Helvetica"/>
          <w:color w:val="1D2228"/>
          <w:szCs w:val="32"/>
          <w:lang w:eastAsia="pt-BR"/>
        </w:rPr>
        <w:t xml:space="preserve">Somente o </w:t>
      </w:r>
      <w:proofErr w:type="spellStart"/>
      <w:r w:rsidRPr="00DA2A7B">
        <w:rPr>
          <w:rFonts w:eastAsia="Times New Roman" w:cs="Helvetica"/>
          <w:color w:val="1D2228"/>
          <w:lang w:eastAsia="pt-BR"/>
        </w:rPr>
        <w:t>Premilenismo</w:t>
      </w:r>
      <w:proofErr w:type="spellEnd"/>
      <w:r w:rsidRPr="00DA2A7B">
        <w:rPr>
          <w:rFonts w:eastAsia="Times New Roman" w:cs="Helvetica"/>
          <w:color w:val="1D2228"/>
          <w:szCs w:val="32"/>
          <w:lang w:eastAsia="pt-BR"/>
        </w:rPr>
        <w:t xml:space="preserve"> Futurista faz isso"</w:t>
      </w:r>
      <w:proofErr w:type="gramEnd"/>
      <w:r w:rsidRPr="00DA2A7B">
        <w:rPr>
          <w:rFonts w:eastAsia="Times New Roman" w:cs="Helvetica"/>
          <w:color w:val="1D2228"/>
          <w:szCs w:val="32"/>
          <w:lang w:eastAsia="pt-BR"/>
        </w:rPr>
        <w:t>.</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Ao falar da natureza do livro de Apocalipse, Richard </w:t>
      </w:r>
      <w:proofErr w:type="spellStart"/>
      <w:r w:rsidRPr="00DA2A7B">
        <w:rPr>
          <w:rFonts w:eastAsia="Times New Roman" w:cs="Helvetica"/>
          <w:color w:val="1D2228"/>
          <w:lang w:eastAsia="pt-BR"/>
        </w:rPr>
        <w:t>Mayhue</w:t>
      </w:r>
      <w:proofErr w:type="spellEnd"/>
      <w:r w:rsidRPr="00DA2A7B">
        <w:rPr>
          <w:rFonts w:eastAsia="Times New Roman" w:cs="Helvetica"/>
          <w:color w:val="1D2228"/>
          <w:szCs w:val="32"/>
          <w:lang w:eastAsia="pt-BR"/>
        </w:rPr>
        <w:t xml:space="preserve"> nos fornece uma prova cabal e cristalina a respeito de passagens que contém números e que, se fossem levadas a sério, em seu sentido normal, muitos males teriam sido evitados ao longo dos séculos na teologia cristã:</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“É entendido comumente, como uma regra básica de hermenêutica, que números devem ser aceitos por seu valor real, i ,e., comunicando uma grandeza matemática, a não ser que haja uma evidência substancial que garanta o contrário. Este ditado para interpretar números bíblicos é geralmente aceito como um ponto de partida apropriado [indispensável]. Esta regra permanece real por toda a Bíblia, incluindo Apocalipse. Um resumo de números em Apocalipse sustenta isto. Por exemplo, sete igrejas e sete anjos em apocalipse </w:t>
      </w:r>
      <w:proofErr w:type="gramStart"/>
      <w:r w:rsidRPr="00DA2A7B">
        <w:rPr>
          <w:rFonts w:eastAsia="Times New Roman" w:cs="Helvetica"/>
          <w:color w:val="1D2228"/>
          <w:szCs w:val="32"/>
          <w:lang w:eastAsia="pt-BR"/>
        </w:rPr>
        <w:t>1</w:t>
      </w:r>
      <w:proofErr w:type="gramEnd"/>
      <w:r w:rsidRPr="00DA2A7B">
        <w:rPr>
          <w:rFonts w:eastAsia="Times New Roman" w:cs="Helvetica"/>
          <w:color w:val="1D2228"/>
          <w:szCs w:val="32"/>
          <w:lang w:eastAsia="pt-BR"/>
        </w:rPr>
        <w:t xml:space="preserve"> referem-se a sete igrejas literais e seus mensageiros. Doze tribos e doze apóstolos referem-se ao real número histórico (</w:t>
      </w:r>
      <w:proofErr w:type="gramStart"/>
      <w:r w:rsidRPr="00DA2A7B">
        <w:rPr>
          <w:rFonts w:eastAsia="Times New Roman" w:cs="Helvetica"/>
          <w:color w:val="1D2228"/>
          <w:lang w:eastAsia="pt-BR"/>
        </w:rPr>
        <w:t>Ap</w:t>
      </w:r>
      <w:proofErr w:type="gramEnd"/>
      <w:r w:rsidRPr="00DA2A7B">
        <w:rPr>
          <w:rFonts w:eastAsia="Times New Roman" w:cs="Helvetica"/>
          <w:color w:val="1D2228"/>
          <w:szCs w:val="32"/>
          <w:lang w:eastAsia="pt-BR"/>
        </w:rPr>
        <w:t xml:space="preserve"> 21:11-14). Dez dias (</w:t>
      </w:r>
      <w:proofErr w:type="gramStart"/>
      <w:r w:rsidRPr="00DA2A7B">
        <w:rPr>
          <w:rFonts w:eastAsia="Times New Roman" w:cs="Helvetica"/>
          <w:color w:val="1D2228"/>
          <w:lang w:eastAsia="pt-BR"/>
        </w:rPr>
        <w:t>Ap</w:t>
      </w:r>
      <w:proofErr w:type="gramEnd"/>
      <w:r w:rsidRPr="00DA2A7B">
        <w:rPr>
          <w:rFonts w:eastAsia="Times New Roman" w:cs="Helvetica"/>
          <w:color w:val="1D2228"/>
          <w:szCs w:val="32"/>
          <w:lang w:eastAsia="pt-BR"/>
        </w:rPr>
        <w:t xml:space="preserve"> 2.10), cinco meses (</w:t>
      </w:r>
      <w:r w:rsidRPr="00DA2A7B">
        <w:rPr>
          <w:rFonts w:eastAsia="Times New Roman" w:cs="Helvetica"/>
          <w:color w:val="1D2228"/>
          <w:lang w:eastAsia="pt-BR"/>
        </w:rPr>
        <w:t>Ap</w:t>
      </w:r>
      <w:r w:rsidRPr="00DA2A7B">
        <w:rPr>
          <w:rFonts w:eastAsia="Times New Roman" w:cs="Helvetica"/>
          <w:color w:val="1D2228"/>
          <w:szCs w:val="32"/>
          <w:lang w:eastAsia="pt-BR"/>
        </w:rPr>
        <w:t xml:space="preserve"> 9.5), um terço da humanidade (</w:t>
      </w:r>
      <w:r w:rsidRPr="00DA2A7B">
        <w:rPr>
          <w:rFonts w:eastAsia="Times New Roman" w:cs="Helvetica"/>
          <w:color w:val="1D2228"/>
          <w:lang w:eastAsia="pt-BR"/>
        </w:rPr>
        <w:t>Ap</w:t>
      </w:r>
      <w:r w:rsidRPr="00DA2A7B">
        <w:rPr>
          <w:rFonts w:eastAsia="Times New Roman" w:cs="Helvetica"/>
          <w:color w:val="1D2228"/>
          <w:szCs w:val="32"/>
          <w:lang w:eastAsia="pt-BR"/>
        </w:rPr>
        <w:t xml:space="preserve"> 9.15), duas testemunhas (</w:t>
      </w:r>
      <w:r w:rsidRPr="00DA2A7B">
        <w:rPr>
          <w:rFonts w:eastAsia="Times New Roman" w:cs="Helvetica"/>
          <w:color w:val="1D2228"/>
          <w:lang w:eastAsia="pt-BR"/>
        </w:rPr>
        <w:t>Ap</w:t>
      </w:r>
      <w:r w:rsidRPr="00DA2A7B">
        <w:rPr>
          <w:rFonts w:eastAsia="Times New Roman" w:cs="Helvetica"/>
          <w:color w:val="1D2228"/>
          <w:szCs w:val="32"/>
          <w:lang w:eastAsia="pt-BR"/>
        </w:rPr>
        <w:t xml:space="preserve"> 11.3), quarenta e dois meses (</w:t>
      </w:r>
      <w:r w:rsidRPr="00DA2A7B">
        <w:rPr>
          <w:rFonts w:eastAsia="Times New Roman" w:cs="Helvetica"/>
          <w:color w:val="1D2228"/>
          <w:lang w:eastAsia="pt-BR"/>
        </w:rPr>
        <w:t>Ap</w:t>
      </w:r>
      <w:r w:rsidRPr="00DA2A7B">
        <w:rPr>
          <w:rFonts w:eastAsia="Times New Roman" w:cs="Helvetica"/>
          <w:color w:val="1D2228"/>
          <w:szCs w:val="32"/>
          <w:lang w:eastAsia="pt-BR"/>
        </w:rPr>
        <w:t xml:space="preserve"> 11.2), 1260 dias (</w:t>
      </w:r>
      <w:r w:rsidRPr="00DA2A7B">
        <w:rPr>
          <w:rFonts w:eastAsia="Times New Roman" w:cs="Helvetica"/>
          <w:color w:val="1D2228"/>
          <w:lang w:eastAsia="pt-BR"/>
        </w:rPr>
        <w:t>Ap</w:t>
      </w:r>
      <w:r w:rsidRPr="00DA2A7B">
        <w:rPr>
          <w:rFonts w:eastAsia="Times New Roman" w:cs="Helvetica"/>
          <w:color w:val="1D2228"/>
          <w:szCs w:val="32"/>
          <w:lang w:eastAsia="pt-BR"/>
        </w:rPr>
        <w:t xml:space="preserve"> 11.3), doze estrelas (</w:t>
      </w:r>
      <w:r w:rsidRPr="00DA2A7B">
        <w:rPr>
          <w:rFonts w:eastAsia="Times New Roman" w:cs="Helvetica"/>
          <w:color w:val="1D2228"/>
          <w:lang w:eastAsia="pt-BR"/>
        </w:rPr>
        <w:t>Ap</w:t>
      </w:r>
      <w:r w:rsidRPr="00DA2A7B">
        <w:rPr>
          <w:rFonts w:eastAsia="Times New Roman" w:cs="Helvetica"/>
          <w:color w:val="1D2228"/>
          <w:szCs w:val="32"/>
          <w:lang w:eastAsia="pt-BR"/>
        </w:rPr>
        <w:t xml:space="preserve"> 12.1), dez chifres (</w:t>
      </w:r>
      <w:r w:rsidRPr="00DA2A7B">
        <w:rPr>
          <w:rFonts w:eastAsia="Times New Roman" w:cs="Helvetica"/>
          <w:color w:val="1D2228"/>
          <w:lang w:eastAsia="pt-BR"/>
        </w:rPr>
        <w:t>Ap</w:t>
      </w:r>
      <w:r w:rsidRPr="00DA2A7B">
        <w:rPr>
          <w:rFonts w:eastAsia="Times New Roman" w:cs="Helvetica"/>
          <w:color w:val="1D2228"/>
          <w:szCs w:val="32"/>
          <w:lang w:eastAsia="pt-BR"/>
        </w:rPr>
        <w:t xml:space="preserve"> 13.1), mil e seiscentos estádios (</w:t>
      </w:r>
      <w:r w:rsidRPr="00DA2A7B">
        <w:rPr>
          <w:rFonts w:eastAsia="Times New Roman" w:cs="Helvetica"/>
          <w:color w:val="1D2228"/>
          <w:lang w:eastAsia="pt-BR"/>
        </w:rPr>
        <w:t>Ap</w:t>
      </w:r>
      <w:r w:rsidRPr="00DA2A7B">
        <w:rPr>
          <w:rFonts w:eastAsia="Times New Roman" w:cs="Helvetica"/>
          <w:color w:val="1D2228"/>
          <w:szCs w:val="32"/>
          <w:lang w:eastAsia="pt-BR"/>
        </w:rPr>
        <w:t xml:space="preserve"> 14:20), três demônios (</w:t>
      </w:r>
      <w:r w:rsidRPr="00DA2A7B">
        <w:rPr>
          <w:rFonts w:eastAsia="Times New Roman" w:cs="Helvetica"/>
          <w:color w:val="1D2228"/>
          <w:lang w:eastAsia="pt-BR"/>
        </w:rPr>
        <w:t>Ap</w:t>
      </w:r>
      <w:r w:rsidRPr="00DA2A7B">
        <w:rPr>
          <w:rFonts w:eastAsia="Times New Roman" w:cs="Helvetica"/>
          <w:color w:val="1D2228"/>
          <w:szCs w:val="32"/>
          <w:lang w:eastAsia="pt-BR"/>
        </w:rPr>
        <w:t xml:space="preserve"> 16:13), e cinco reis caídos (</w:t>
      </w:r>
      <w:r w:rsidRPr="00DA2A7B">
        <w:rPr>
          <w:rFonts w:eastAsia="Times New Roman" w:cs="Helvetica"/>
          <w:color w:val="1D2228"/>
          <w:lang w:eastAsia="pt-BR"/>
        </w:rPr>
        <w:t>Ap</w:t>
      </w:r>
      <w:r w:rsidRPr="00DA2A7B">
        <w:rPr>
          <w:rFonts w:eastAsia="Times New Roman" w:cs="Helvetica"/>
          <w:color w:val="1D2228"/>
          <w:szCs w:val="32"/>
          <w:lang w:eastAsia="pt-BR"/>
        </w:rPr>
        <w:t xml:space="preserve"> 17.9-10), todos usam números em seu sentido normal. Dos vários números em Apocalipse, SOMENTE dois (sete espíritos em </w:t>
      </w:r>
      <w:proofErr w:type="gramStart"/>
      <w:r w:rsidRPr="00DA2A7B">
        <w:rPr>
          <w:rFonts w:eastAsia="Times New Roman" w:cs="Helvetica"/>
          <w:color w:val="1D2228"/>
          <w:lang w:eastAsia="pt-BR"/>
        </w:rPr>
        <w:t>Ap</w:t>
      </w:r>
      <w:proofErr w:type="gramEnd"/>
      <w:r w:rsidRPr="00DA2A7B">
        <w:rPr>
          <w:rFonts w:eastAsia="Times New Roman" w:cs="Helvetica"/>
          <w:color w:val="1D2228"/>
          <w:szCs w:val="32"/>
          <w:lang w:eastAsia="pt-BR"/>
        </w:rPr>
        <w:t xml:space="preserve"> 1.4, e 666 em </w:t>
      </w:r>
      <w:r w:rsidRPr="00DA2A7B">
        <w:rPr>
          <w:rFonts w:eastAsia="Times New Roman" w:cs="Helvetica"/>
          <w:color w:val="1D2228"/>
          <w:lang w:eastAsia="pt-BR"/>
        </w:rPr>
        <w:t>Ap</w:t>
      </w:r>
      <w:r w:rsidRPr="00DA2A7B">
        <w:rPr>
          <w:rFonts w:eastAsia="Times New Roman" w:cs="Helvetica"/>
          <w:color w:val="1D2228"/>
          <w:szCs w:val="32"/>
          <w:lang w:eastAsia="pt-BR"/>
        </w:rPr>
        <w:t xml:space="preserve"> 13.18) são conclusivamente usados de uma forma simbólica. Enquanto essa linha de arrazoado não prova que "mil anos" em Apocalipse 20 deve ser tomado literalmente, ele coloca o ônus da prova sobre aqueles que discordam em aceitar "mil anos" como mil anos.</w:t>
      </w:r>
      <w:r w:rsidRPr="00DA2A7B">
        <w:rPr>
          <w:rFonts w:eastAsia="Times New Roman" w:cs="Helvetica"/>
          <w:color w:val="1D2228"/>
          <w:szCs w:val="32"/>
          <w:lang w:eastAsia="pt-BR"/>
        </w:rPr>
        <w:br/>
      </w:r>
      <w:r w:rsidRPr="00DA2A7B">
        <w:rPr>
          <w:rFonts w:eastAsia="Times New Roman" w:cs="Helvetica"/>
          <w:color w:val="1D2228"/>
          <w:szCs w:val="32"/>
          <w:lang w:eastAsia="pt-BR"/>
        </w:rPr>
        <w:br/>
        <w:t>Não devem apenas os números em geral ser tomados normalmente em Apocalipse, mas, mais especificamente, números referindo-se a tempo</w:t>
      </w:r>
      <w:proofErr w:type="gramStart"/>
      <w:r w:rsidRPr="00DA2A7B">
        <w:rPr>
          <w:rFonts w:eastAsia="Times New Roman" w:cs="Helvetica"/>
          <w:color w:val="1D2228"/>
          <w:szCs w:val="32"/>
          <w:lang w:eastAsia="pt-BR"/>
        </w:rPr>
        <w:t>..</w:t>
      </w:r>
      <w:proofErr w:type="gramEnd"/>
      <w:r w:rsidRPr="00DA2A7B">
        <w:rPr>
          <w:rFonts w:eastAsia="Times New Roman" w:cs="Helvetica"/>
          <w:color w:val="1D2228"/>
          <w:szCs w:val="32"/>
          <w:lang w:eastAsia="pt-BR"/>
        </w:rPr>
        <w:t xml:space="preserve"> Em Apocalipse 4-20, existem, pelo menos, VINTE E CINCO REFERÊNCIAS de medições de tempo. Apenas dois destes demanda ser entendido como algo que não seja um sentido literal, e estes não envolvem números reais: "O grande dia da ira </w:t>
      </w:r>
      <w:proofErr w:type="gramStart"/>
      <w:r w:rsidRPr="00DA2A7B">
        <w:rPr>
          <w:rFonts w:eastAsia="Times New Roman" w:cs="Helvetica"/>
          <w:color w:val="1D2228"/>
          <w:szCs w:val="32"/>
          <w:lang w:eastAsia="pt-BR"/>
        </w:rPr>
        <w:t>dEle</w:t>
      </w:r>
      <w:proofErr w:type="gramEnd"/>
      <w:r w:rsidRPr="00DA2A7B">
        <w:rPr>
          <w:rFonts w:eastAsia="Times New Roman" w:cs="Helvetica"/>
          <w:color w:val="1D2228"/>
          <w:szCs w:val="32"/>
          <w:lang w:eastAsia="pt-BR"/>
        </w:rPr>
        <w:t>" (</w:t>
      </w:r>
      <w:r w:rsidRPr="00DA2A7B">
        <w:rPr>
          <w:rFonts w:eastAsia="Times New Roman" w:cs="Helvetica"/>
          <w:color w:val="1D2228"/>
          <w:lang w:eastAsia="pt-BR"/>
        </w:rPr>
        <w:t>Ap</w:t>
      </w:r>
      <w:r w:rsidRPr="00DA2A7B">
        <w:rPr>
          <w:rFonts w:eastAsia="Times New Roman" w:cs="Helvetica"/>
          <w:color w:val="1D2228"/>
          <w:szCs w:val="32"/>
          <w:lang w:eastAsia="pt-BR"/>
        </w:rPr>
        <w:t xml:space="preserve"> 6.17) provavelmente excederá 24 horas e "A hora do seu juízo" (</w:t>
      </w:r>
      <w:r w:rsidRPr="00DA2A7B">
        <w:rPr>
          <w:rFonts w:eastAsia="Times New Roman" w:cs="Helvetica"/>
          <w:color w:val="1D2228"/>
          <w:lang w:eastAsia="pt-BR"/>
        </w:rPr>
        <w:t>Ap</w:t>
      </w:r>
      <w:r w:rsidRPr="00DA2A7B">
        <w:rPr>
          <w:rFonts w:eastAsia="Times New Roman" w:cs="Helvetica"/>
          <w:color w:val="1D2228"/>
          <w:szCs w:val="32"/>
          <w:lang w:eastAsia="pt-BR"/>
        </w:rPr>
        <w:t xml:space="preserve"> 14.7) aparentemente se estende para além de sessenta minutos. </w:t>
      </w:r>
      <w:proofErr w:type="gramStart"/>
      <w:r w:rsidRPr="00DA2A7B">
        <w:rPr>
          <w:rFonts w:eastAsia="Times New Roman" w:cs="Helvetica"/>
          <w:color w:val="1D2228"/>
          <w:szCs w:val="32"/>
          <w:lang w:eastAsia="pt-BR"/>
        </w:rPr>
        <w:t>Não há nada, no entanto, na frase "mil anos", que sugira uma interpretação simbólica”</w:t>
      </w:r>
      <w:proofErr w:type="gramEnd"/>
      <w:r w:rsidRPr="00DA2A7B">
        <w:rPr>
          <w:rFonts w:eastAsia="Times New Roman" w:cs="Helvetica"/>
          <w:color w:val="1D2228"/>
          <w:szCs w:val="32"/>
          <w:lang w:eastAsia="pt-BR"/>
        </w:rPr>
        <w:t>.[2]</w:t>
      </w:r>
      <w:r w:rsidRPr="00DA2A7B">
        <w:rPr>
          <w:rFonts w:eastAsia="Times New Roman" w:cs="Helvetica"/>
          <w:color w:val="1D2228"/>
          <w:szCs w:val="32"/>
          <w:lang w:eastAsia="pt-BR"/>
        </w:rPr>
        <w:br/>
      </w:r>
      <w:r w:rsidRPr="00DA2A7B">
        <w:rPr>
          <w:rFonts w:eastAsia="Times New Roman" w:cs="Helvetica"/>
          <w:color w:val="1D2228"/>
          <w:szCs w:val="32"/>
          <w:lang w:eastAsia="pt-BR"/>
        </w:rPr>
        <w:br/>
      </w:r>
    </w:p>
    <w:p w:rsidR="00DA2A7B" w:rsidRPr="00DA2A7B" w:rsidRDefault="00DA2A7B" w:rsidP="00DA2A7B">
      <w:pPr>
        <w:pStyle w:val="Ttulo2"/>
        <w:rPr>
          <w:lang w:eastAsia="pt-BR"/>
        </w:rPr>
      </w:pPr>
      <w:r w:rsidRPr="00DA2A7B">
        <w:rPr>
          <w:lang w:eastAsia="pt-BR"/>
        </w:rPr>
        <w:t xml:space="preserve">REGRA </w:t>
      </w:r>
      <w:proofErr w:type="gramStart"/>
      <w:r w:rsidRPr="00DA2A7B">
        <w:rPr>
          <w:lang w:eastAsia="pt-BR"/>
        </w:rPr>
        <w:t>2</w:t>
      </w:r>
      <w:proofErr w:type="gramEnd"/>
      <w:r w:rsidRPr="00DA2A7B">
        <w:rPr>
          <w:lang w:eastAsia="pt-BR"/>
        </w:rPr>
        <w:t>: O TEXTO DENTRO DO CONTEXTO</w:t>
      </w:r>
    </w:p>
    <w:p w:rsidR="00443FF0" w:rsidRDefault="00DA2A7B" w:rsidP="00DA2A7B">
      <w:pPr>
        <w:shd w:val="clear" w:color="auto" w:fill="FFFFFF"/>
        <w:spacing w:before="100" w:beforeAutospacing="1" w:after="240" w:line="240" w:lineRule="auto"/>
        <w:rPr>
          <w:rFonts w:eastAsia="Times New Roman" w:cs="Helvetica"/>
          <w:b/>
          <w:bCs/>
          <w:color w:val="1D2228"/>
          <w:szCs w:val="32"/>
          <w:lang w:eastAsia="pt-BR"/>
        </w:rPr>
      </w:pPr>
      <w:r w:rsidRPr="00DA2A7B">
        <w:rPr>
          <w:rFonts w:eastAsia="Times New Roman" w:cs="Helvetica"/>
          <w:b/>
          <w:bCs/>
          <w:color w:val="1D2228"/>
          <w:szCs w:val="32"/>
          <w:lang w:eastAsia="pt-BR"/>
        </w:rPr>
        <w:br/>
      </w:r>
      <w:r w:rsidRPr="00DA2A7B">
        <w:rPr>
          <w:rFonts w:eastAsia="Times New Roman" w:cs="Helvetica"/>
          <w:color w:val="1D2228"/>
          <w:szCs w:val="32"/>
          <w:lang w:eastAsia="pt-BR"/>
        </w:rPr>
        <w:br/>
        <w:t xml:space="preserve">A segunda lei fundamental que rege a hermenêutica </w:t>
      </w:r>
      <w:proofErr w:type="spellStart"/>
      <w:r w:rsidRPr="00DA2A7B">
        <w:rPr>
          <w:rFonts w:eastAsia="Times New Roman" w:cs="Helvetica"/>
          <w:color w:val="1D2228"/>
          <w:lang w:eastAsia="pt-BR"/>
        </w:rPr>
        <w:t>dispensacionalista</w:t>
      </w:r>
      <w:proofErr w:type="spellEnd"/>
      <w:r w:rsidRPr="00DA2A7B">
        <w:rPr>
          <w:rFonts w:eastAsia="Times New Roman" w:cs="Helvetica"/>
          <w:color w:val="1D2228"/>
          <w:szCs w:val="32"/>
          <w:lang w:eastAsia="pt-BR"/>
        </w:rPr>
        <w:t>, ou seja, bíblica, é que as passagens devem ser interpretadas visando seu contexto histórico, gramatical e contextual.</w:t>
      </w:r>
      <w:proofErr w:type="gramStart"/>
      <w:r w:rsidRPr="00DA2A7B">
        <w:rPr>
          <w:rFonts w:eastAsia="Times New Roman" w:cs="Helvetica"/>
          <w:color w:val="1D2228"/>
          <w:szCs w:val="32"/>
          <w:lang w:eastAsia="pt-BR"/>
        </w:rPr>
        <w:br/>
      </w:r>
      <w:r w:rsidRPr="00DA2A7B">
        <w:rPr>
          <w:rFonts w:eastAsia="Times New Roman" w:cs="Helvetica"/>
          <w:color w:val="1D2228"/>
          <w:szCs w:val="32"/>
          <w:lang w:eastAsia="pt-BR"/>
        </w:rPr>
        <w:br/>
      </w:r>
      <w:proofErr w:type="gramEnd"/>
    </w:p>
    <w:p w:rsidR="00443FF0" w:rsidRDefault="00443FF0" w:rsidP="00443FF0">
      <w:pPr>
        <w:pStyle w:val="Ttulo3"/>
        <w:rPr>
          <w:lang w:eastAsia="pt-BR"/>
        </w:rPr>
      </w:pPr>
      <w:r>
        <w:rPr>
          <w:lang w:eastAsia="pt-BR"/>
        </w:rPr>
        <w:t>2.</w:t>
      </w:r>
      <w:r w:rsidR="00DA2A7B" w:rsidRPr="00DA2A7B">
        <w:rPr>
          <w:lang w:eastAsia="pt-BR"/>
        </w:rPr>
        <w:t>1. O Contexto Histórico:</w:t>
      </w:r>
    </w:p>
    <w:p w:rsidR="00443FF0" w:rsidRDefault="00DA2A7B" w:rsidP="00DA2A7B">
      <w:pPr>
        <w:shd w:val="clear" w:color="auto" w:fill="FFFFFF"/>
        <w:spacing w:before="100" w:beforeAutospacing="1" w:after="240" w:line="240" w:lineRule="auto"/>
        <w:rPr>
          <w:rFonts w:eastAsia="Times New Roman" w:cs="Helvetica"/>
          <w:b/>
          <w:bCs/>
          <w:color w:val="1D2228"/>
          <w:szCs w:val="32"/>
          <w:lang w:eastAsia="pt-BR"/>
        </w:rPr>
      </w:pPr>
      <w:r w:rsidRPr="00DA2A7B">
        <w:rPr>
          <w:rFonts w:eastAsia="Times New Roman" w:cs="Helvetica"/>
          <w:b/>
          <w:bCs/>
          <w:color w:val="1D2228"/>
          <w:szCs w:val="32"/>
          <w:lang w:eastAsia="pt-BR"/>
        </w:rPr>
        <w:br/>
      </w:r>
      <w:r w:rsidRPr="00DA2A7B">
        <w:rPr>
          <w:rFonts w:eastAsia="Times New Roman" w:cs="Helvetica"/>
          <w:color w:val="1D2228"/>
          <w:szCs w:val="32"/>
          <w:lang w:eastAsia="pt-BR"/>
        </w:rPr>
        <w:t xml:space="preserve">Ao interpretar uma passagem historicamente, o leitor deve se empenhar em compreender a cultura, pano de </w:t>
      </w:r>
      <w:proofErr w:type="gramStart"/>
      <w:r w:rsidRPr="00DA2A7B">
        <w:rPr>
          <w:rFonts w:eastAsia="Times New Roman" w:cs="Helvetica"/>
          <w:color w:val="1D2228"/>
          <w:szCs w:val="32"/>
          <w:lang w:eastAsia="pt-BR"/>
        </w:rPr>
        <w:t>fundo</w:t>
      </w:r>
      <w:proofErr w:type="gramEnd"/>
      <w:r w:rsidRPr="00DA2A7B">
        <w:rPr>
          <w:rFonts w:eastAsia="Times New Roman" w:cs="Helvetica"/>
          <w:color w:val="1D2228"/>
          <w:szCs w:val="32"/>
          <w:lang w:eastAsia="pt-BR"/>
        </w:rPr>
        <w:t xml:space="preserve"> </w:t>
      </w:r>
      <w:proofErr w:type="gramStart"/>
      <w:r w:rsidRPr="00DA2A7B">
        <w:rPr>
          <w:rFonts w:eastAsia="Times New Roman" w:cs="Helvetica"/>
          <w:color w:val="1D2228"/>
          <w:szCs w:val="32"/>
          <w:lang w:eastAsia="pt-BR"/>
        </w:rPr>
        <w:t>e</w:t>
      </w:r>
      <w:proofErr w:type="gramEnd"/>
      <w:r w:rsidRPr="00DA2A7B">
        <w:rPr>
          <w:rFonts w:eastAsia="Times New Roman" w:cs="Helvetica"/>
          <w:color w:val="1D2228"/>
          <w:szCs w:val="32"/>
          <w:lang w:eastAsia="pt-BR"/>
        </w:rPr>
        <w:t xml:space="preserve"> situação que deu origem ao respectivo texto, considerando o contexto do texto. Por exemplo, a fim de compreender plenamente a fuga de Jonas em Jonas 1:1-3, faz-se necessário entender a correlação que a história dos assírios tem com a história de Israel.</w:t>
      </w:r>
      <w:proofErr w:type="gramStart"/>
      <w:r w:rsidRPr="00DA2A7B">
        <w:rPr>
          <w:rFonts w:eastAsia="Times New Roman" w:cs="Helvetica"/>
          <w:color w:val="1D2228"/>
          <w:szCs w:val="32"/>
          <w:lang w:eastAsia="pt-BR"/>
        </w:rPr>
        <w:br/>
      </w:r>
      <w:r w:rsidRPr="00DA2A7B">
        <w:rPr>
          <w:rFonts w:eastAsia="Times New Roman" w:cs="Helvetica"/>
          <w:color w:val="1D2228"/>
          <w:szCs w:val="32"/>
          <w:lang w:eastAsia="pt-BR"/>
        </w:rPr>
        <w:br/>
      </w:r>
      <w:proofErr w:type="gramEnd"/>
    </w:p>
    <w:p w:rsidR="00443FF0" w:rsidRPr="00443FF0" w:rsidRDefault="00443FF0" w:rsidP="00443FF0">
      <w:pPr>
        <w:pStyle w:val="Ttulo3"/>
        <w:rPr>
          <w:lang w:eastAsia="pt-BR"/>
        </w:rPr>
      </w:pPr>
      <w:r w:rsidRPr="00443FF0">
        <w:rPr>
          <w:lang w:eastAsia="pt-BR"/>
        </w:rPr>
        <w:t>2.</w:t>
      </w:r>
      <w:r w:rsidR="00DA2A7B" w:rsidRPr="00DA2A7B">
        <w:rPr>
          <w:lang w:eastAsia="pt-BR"/>
        </w:rPr>
        <w:t>2. O Contexto Gramatical:</w:t>
      </w:r>
    </w:p>
    <w:p w:rsidR="00443FF0" w:rsidRDefault="00DA2A7B" w:rsidP="00DA2A7B">
      <w:pPr>
        <w:shd w:val="clear" w:color="auto" w:fill="FFFFFF"/>
        <w:spacing w:before="100" w:beforeAutospacing="1" w:after="240" w:line="240" w:lineRule="auto"/>
        <w:rPr>
          <w:rFonts w:eastAsia="Times New Roman" w:cs="Helvetica"/>
          <w:b/>
          <w:bCs/>
          <w:color w:val="1D2228"/>
          <w:szCs w:val="32"/>
          <w:lang w:eastAsia="pt-BR"/>
        </w:rPr>
      </w:pPr>
      <w:r w:rsidRPr="00DA2A7B">
        <w:rPr>
          <w:rFonts w:eastAsia="Times New Roman" w:cs="Helvetica"/>
          <w:color w:val="1D2228"/>
          <w:szCs w:val="32"/>
          <w:lang w:eastAsia="pt-BR"/>
        </w:rPr>
        <w:br/>
        <w:t xml:space="preserve">Interpretar uma passagem gramaticalmente requer que sigamos as regras gramaticais exigidas pelo texto sagrado e </w:t>
      </w:r>
      <w:proofErr w:type="gramStart"/>
      <w:r w:rsidRPr="00DA2A7B">
        <w:rPr>
          <w:rFonts w:eastAsia="Times New Roman" w:cs="Helvetica"/>
          <w:color w:val="1D2228"/>
          <w:szCs w:val="32"/>
          <w:lang w:eastAsia="pt-BR"/>
        </w:rPr>
        <w:t>que</w:t>
      </w:r>
      <w:proofErr w:type="gramEnd"/>
      <w:r w:rsidRPr="00DA2A7B">
        <w:rPr>
          <w:rFonts w:eastAsia="Times New Roman" w:cs="Helvetica"/>
          <w:color w:val="1D2228"/>
          <w:szCs w:val="32"/>
          <w:lang w:eastAsia="pt-BR"/>
        </w:rPr>
        <w:t xml:space="preserve"> reconheçamos as nuances do hebraico e grego. Por exemplo, quando Paulo escreve sobre "nosso grande Deus e Salvador, Jesus Cristo" em Colossenses 1.13, as regras gramaticais atestam categoricamente que “Deus e Salvador” são termos paralelos e ambos conectados a Jesus Cristo. Em outras palavras, Paulo claramente aponta Jesus como "nosso grande Deus”.</w:t>
      </w:r>
      <w:proofErr w:type="gramStart"/>
      <w:r w:rsidRPr="00DA2A7B">
        <w:rPr>
          <w:rFonts w:eastAsia="Times New Roman" w:cs="Helvetica"/>
          <w:color w:val="1D2228"/>
          <w:szCs w:val="32"/>
          <w:lang w:eastAsia="pt-BR"/>
        </w:rPr>
        <w:br/>
      </w:r>
      <w:r w:rsidRPr="00DA2A7B">
        <w:rPr>
          <w:rFonts w:eastAsia="Times New Roman" w:cs="Helvetica"/>
          <w:color w:val="1D2228"/>
          <w:szCs w:val="32"/>
          <w:lang w:eastAsia="pt-BR"/>
        </w:rPr>
        <w:br/>
      </w:r>
      <w:proofErr w:type="gramEnd"/>
    </w:p>
    <w:p w:rsidR="00DA2A7B" w:rsidRPr="00DA2A7B" w:rsidRDefault="00443FF0" w:rsidP="00443FF0">
      <w:pPr>
        <w:pStyle w:val="Ttulo3"/>
        <w:rPr>
          <w:lang w:eastAsia="pt-BR"/>
        </w:rPr>
      </w:pPr>
      <w:r w:rsidRPr="00443FF0">
        <w:rPr>
          <w:lang w:eastAsia="pt-BR"/>
        </w:rPr>
        <w:t>2.</w:t>
      </w:r>
      <w:r w:rsidR="00DA2A7B" w:rsidRPr="00DA2A7B">
        <w:rPr>
          <w:lang w:eastAsia="pt-BR"/>
        </w:rPr>
        <w:t>3. O Contexto em Si:</w:t>
      </w:r>
    </w:p>
    <w:p w:rsidR="00DA2A7B" w:rsidRDefault="00DA2A7B" w:rsidP="00DA2A7B">
      <w:pPr>
        <w:shd w:val="clear" w:color="auto" w:fill="FFFFFF"/>
        <w:spacing w:before="100" w:beforeAutospacing="1" w:after="100" w:afterAutospacing="1" w:line="240" w:lineRule="auto"/>
        <w:rPr>
          <w:rFonts w:eastAsia="Times New Roman" w:cs="Helvetica"/>
          <w:b/>
          <w:bCs/>
          <w:color w:val="1D2228"/>
          <w:szCs w:val="32"/>
          <w:lang w:eastAsia="pt-BR"/>
        </w:rPr>
      </w:pPr>
      <w:r w:rsidRPr="00DA2A7B">
        <w:rPr>
          <w:rFonts w:eastAsia="Times New Roman" w:cs="Helvetica"/>
          <w:color w:val="1D2228"/>
          <w:szCs w:val="32"/>
          <w:lang w:eastAsia="pt-BR"/>
        </w:rPr>
        <w:t xml:space="preserve">Ao interpretar os versículos de uma passagem de forma contextual, estamos cientes de que isto envolve a lei imutável que rege toda a Palavra inspirada, onde o leitor </w:t>
      </w:r>
      <w:proofErr w:type="gramStart"/>
      <w:r w:rsidRPr="00DA2A7B">
        <w:rPr>
          <w:rFonts w:eastAsia="Times New Roman" w:cs="Helvetica"/>
          <w:color w:val="1D2228"/>
          <w:szCs w:val="32"/>
          <w:lang w:eastAsia="pt-BR"/>
        </w:rPr>
        <w:t>deve,</w:t>
      </w:r>
      <w:proofErr w:type="gramEnd"/>
      <w:r w:rsidRPr="00DA2A7B">
        <w:rPr>
          <w:rFonts w:eastAsia="Times New Roman" w:cs="Helvetica"/>
          <w:color w:val="1D2228"/>
          <w:szCs w:val="32"/>
          <w:lang w:eastAsia="pt-BR"/>
        </w:rPr>
        <w:t xml:space="preserve"> por temor e tremor a Deus, considerar todo o contexto de um versículo ou passagem antes de determinar o seu significado uno [e não múltiplo]. Quando de fronte com um texto bíblico difícil de ser conciliado com passagens aparentemente opostas à sua premissa, os versículos anteriores e posteriores do capítulo ou livro, e, se necessário, da Bíblia em seu todo, devem ser imediatamente consultados para a conclusão intencionada pelos autores inspirados por Deus – O Espírito Santo não é débil e a Bíblia jamais contradiz a Si mesma. A Bíblia responde por si mesma, em qualquer passagem que possa apresentar dificuldades de correlação entre um ponto e outro por falta de uma análise aprofundada de seu amplo contexto. Tomemos como exemplo o livro de Eclesiastes. Muitas declarações enigmáticas em Eclesiastes tornam-se mais claras quando mantidas em seu devido contexto – o livro de Eclesiastes é escrito a partir da perspectiva terrena "debaixo do sol" (</w:t>
      </w:r>
      <w:proofErr w:type="spellStart"/>
      <w:r w:rsidRPr="00DA2A7B">
        <w:rPr>
          <w:rFonts w:eastAsia="Times New Roman" w:cs="Helvetica"/>
          <w:color w:val="1D2228"/>
          <w:szCs w:val="32"/>
          <w:lang w:eastAsia="pt-BR"/>
        </w:rPr>
        <w:t>Ec</w:t>
      </w:r>
      <w:proofErr w:type="spellEnd"/>
      <w:r w:rsidRPr="00DA2A7B">
        <w:rPr>
          <w:rFonts w:eastAsia="Times New Roman" w:cs="Helvetica"/>
          <w:color w:val="1D2228"/>
          <w:szCs w:val="32"/>
          <w:lang w:eastAsia="pt-BR"/>
        </w:rPr>
        <w:t xml:space="preserve"> 1.3). Na verdade, a frase “debaixo do sol” é repetida cerca de trinta vezes pelo rei Salomão, inspirado pelo Espírito Santo, estabelecendo o contexto real para tudo o que é "vaidade" neste mundo.</w:t>
      </w:r>
      <w:proofErr w:type="gramStart"/>
      <w:r w:rsidRPr="00DA2A7B">
        <w:rPr>
          <w:rFonts w:eastAsia="Times New Roman" w:cs="Helvetica"/>
          <w:color w:val="1D2228"/>
          <w:szCs w:val="32"/>
          <w:lang w:eastAsia="pt-BR"/>
        </w:rPr>
        <w:br/>
      </w:r>
      <w:r w:rsidRPr="00DA2A7B">
        <w:rPr>
          <w:rFonts w:eastAsia="Times New Roman" w:cs="Helvetica"/>
          <w:color w:val="1D2228"/>
          <w:szCs w:val="32"/>
          <w:lang w:eastAsia="pt-BR"/>
        </w:rPr>
        <w:br/>
      </w:r>
      <w:proofErr w:type="gramEnd"/>
    </w:p>
    <w:p w:rsidR="00DA2A7B" w:rsidRPr="00DA2A7B" w:rsidRDefault="00DA2A7B" w:rsidP="00DA2A7B">
      <w:pPr>
        <w:pStyle w:val="Ttulo2"/>
        <w:rPr>
          <w:lang w:eastAsia="pt-BR"/>
        </w:rPr>
      </w:pPr>
      <w:r w:rsidRPr="00DA2A7B">
        <w:rPr>
          <w:lang w:eastAsia="pt-BR"/>
        </w:rPr>
        <w:t xml:space="preserve">REGRA </w:t>
      </w:r>
      <w:proofErr w:type="gramStart"/>
      <w:r w:rsidRPr="00DA2A7B">
        <w:rPr>
          <w:lang w:eastAsia="pt-BR"/>
        </w:rPr>
        <w:t>3</w:t>
      </w:r>
      <w:proofErr w:type="gramEnd"/>
      <w:r w:rsidRPr="00DA2A7B">
        <w:rPr>
          <w:lang w:eastAsia="pt-BR"/>
        </w:rPr>
        <w:t>: A ESCRITURA INTERPRETA A ESCRITURA</w:t>
      </w:r>
    </w:p>
    <w:p w:rsidR="00DA2A7B" w:rsidRPr="00DA2A7B" w:rsidRDefault="00DA2A7B" w:rsidP="00DA2A7B">
      <w:pPr>
        <w:shd w:val="clear" w:color="auto" w:fill="FFFFFF"/>
        <w:spacing w:before="100" w:beforeAutospacing="1" w:after="100" w:afterAutospacing="1" w:line="240" w:lineRule="auto"/>
        <w:rPr>
          <w:rFonts w:ascii="Helvetica" w:eastAsia="Times New Roman" w:hAnsi="Helvetica" w:cs="Helvetica"/>
          <w:color w:val="1D2228"/>
          <w:szCs w:val="32"/>
          <w:lang w:eastAsia="pt-BR"/>
        </w:rPr>
      </w:pPr>
      <w:r w:rsidRPr="00DA2A7B">
        <w:rPr>
          <w:rFonts w:eastAsia="Times New Roman" w:cs="Helvetica"/>
          <w:b/>
          <w:bCs/>
          <w:color w:val="1D2228"/>
          <w:szCs w:val="32"/>
          <w:lang w:eastAsia="pt-BR"/>
        </w:rPr>
        <w:br/>
      </w:r>
      <w:r w:rsidRPr="00DA2A7B">
        <w:rPr>
          <w:rFonts w:eastAsia="Times New Roman" w:cs="Helvetica"/>
          <w:color w:val="1D2228"/>
          <w:szCs w:val="32"/>
          <w:lang w:eastAsia="pt-BR"/>
        </w:rPr>
        <w:t xml:space="preserve">A terceira e última regra crucial da hermenêutica </w:t>
      </w:r>
      <w:proofErr w:type="spellStart"/>
      <w:r w:rsidRPr="00DA2A7B">
        <w:rPr>
          <w:rFonts w:eastAsia="Times New Roman" w:cs="Helvetica"/>
          <w:color w:val="1D2228"/>
          <w:szCs w:val="32"/>
          <w:lang w:eastAsia="pt-BR"/>
        </w:rPr>
        <w:t>dispensacionalista</w:t>
      </w:r>
      <w:proofErr w:type="spellEnd"/>
      <w:r w:rsidRPr="00DA2A7B">
        <w:rPr>
          <w:rFonts w:eastAsia="Times New Roman" w:cs="Helvetica"/>
          <w:color w:val="1D2228"/>
          <w:szCs w:val="32"/>
          <w:lang w:eastAsia="pt-BR"/>
        </w:rPr>
        <w:t xml:space="preserve"> que se diferencia de todas as visões aliancistas no campo teológico é o fato inexorável de que a Escritura interpreta a própria Escritura. Por esta razão, os cristãos protestantes dispensacionalistas sempre comparam a Escritura com a própria Escritura ao tentarem determinar o significado de uma passagem ao invés de construir uma teologia apropriada com o intuito errôneo de aplicar uma hermenêutica predeterminada (e é esse o maior erro já cometido por aliancistas na história eclesiástica). Uma boa hermenêutica produz uma boa teologia, mas nunca o inverso. Por exemplo, Isaías condena o desejo de Judá de buscar ajuda do Egito. É importante salientar o fato de que a sua dependência em uma cavalaria forte (Is 31.1) era motivada, em parte, pela proibição explícita de Deus de que Seu povo não deveria ir ao Egito em busca de cavalos (Dt </w:t>
      </w:r>
      <w:proofErr w:type="gramStart"/>
      <w:r w:rsidRPr="00DA2A7B">
        <w:rPr>
          <w:rFonts w:eastAsia="Times New Roman" w:cs="Helvetica"/>
          <w:color w:val="1D2228"/>
          <w:szCs w:val="32"/>
          <w:lang w:eastAsia="pt-BR"/>
        </w:rPr>
        <w:t>17:16</w:t>
      </w:r>
      <w:proofErr w:type="gramEnd"/>
      <w:r w:rsidRPr="00DA2A7B">
        <w:rPr>
          <w:rFonts w:eastAsia="Times New Roman" w:cs="Helvetica"/>
          <w:color w:val="1D2228"/>
          <w:szCs w:val="32"/>
          <w:lang w:eastAsia="pt-BR"/>
        </w:rPr>
        <w:t>).</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Nos últimos tempos, o </w:t>
      </w:r>
      <w:proofErr w:type="spellStart"/>
      <w:r w:rsidRPr="00DA2A7B">
        <w:rPr>
          <w:rFonts w:eastAsia="Times New Roman" w:cs="Helvetica"/>
          <w:color w:val="1D2228"/>
          <w:szCs w:val="32"/>
          <w:lang w:eastAsia="pt-BR"/>
        </w:rPr>
        <w:t>Premilenismo</w:t>
      </w:r>
      <w:proofErr w:type="spellEnd"/>
      <w:r w:rsidRPr="00DA2A7B">
        <w:rPr>
          <w:rFonts w:eastAsia="Times New Roman" w:cs="Helvetica"/>
          <w:color w:val="1D2228"/>
          <w:szCs w:val="32"/>
          <w:lang w:eastAsia="pt-BR"/>
        </w:rPr>
        <w:t xml:space="preserve"> Futurista (Dispensacionalismo) tem sido maldosamente distorcido por doutores de igrejas tradicionalistas no desespero de defenderem suas convicções heréticas baseadas em erros passados. O Dispensacionalismo tem sido alvo de ataques desonestos e das mais variadas formas de perversão que se pode imaginar, pois o sistema </w:t>
      </w:r>
      <w:proofErr w:type="spellStart"/>
      <w:r w:rsidRPr="00DA2A7B">
        <w:rPr>
          <w:rFonts w:eastAsia="Times New Roman" w:cs="Helvetica"/>
          <w:color w:val="1D2228"/>
          <w:szCs w:val="32"/>
          <w:lang w:eastAsia="pt-BR"/>
        </w:rPr>
        <w:t>dispensacionalista</w:t>
      </w:r>
      <w:proofErr w:type="spellEnd"/>
      <w:r w:rsidRPr="00DA2A7B">
        <w:rPr>
          <w:rFonts w:eastAsia="Times New Roman" w:cs="Helvetica"/>
          <w:color w:val="1D2228"/>
          <w:szCs w:val="32"/>
          <w:lang w:eastAsia="pt-BR"/>
        </w:rPr>
        <w:t xml:space="preserve"> liberta os leitores de uma hermenêutica espúria e predeterminada por uma teologia de plástico, condicionada a olhar para a Bíblia com os olhos da incredulidade alegórica. O resultado dramático de nossos dias é notado pelas discrepâncias desse sistema religioso corrompido que vemos hoje, a saber, o </w:t>
      </w:r>
      <w:proofErr w:type="spellStart"/>
      <w:r w:rsidRPr="00DA2A7B">
        <w:rPr>
          <w:rFonts w:eastAsia="Times New Roman" w:cs="Helvetica"/>
          <w:color w:val="1D2228"/>
          <w:szCs w:val="32"/>
          <w:lang w:eastAsia="pt-BR"/>
        </w:rPr>
        <w:t>aliancismo</w:t>
      </w:r>
      <w:proofErr w:type="spellEnd"/>
      <w:r w:rsidRPr="00DA2A7B">
        <w:rPr>
          <w:rFonts w:eastAsia="Times New Roman" w:cs="Helvetica"/>
          <w:color w:val="1D2228"/>
          <w:szCs w:val="32"/>
          <w:lang w:eastAsia="pt-BR"/>
        </w:rPr>
        <w:t xml:space="preserve"> (também conhecido como Teologia do Pacto), igualmente defendido e aplicado pelo catolicismo romano.</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As pessoas evitam estudar a hermenêutica </w:t>
      </w:r>
      <w:proofErr w:type="spellStart"/>
      <w:r w:rsidRPr="00DA2A7B">
        <w:rPr>
          <w:rFonts w:eastAsia="Times New Roman" w:cs="Helvetica"/>
          <w:color w:val="1D2228"/>
          <w:szCs w:val="32"/>
          <w:lang w:eastAsia="pt-BR"/>
        </w:rPr>
        <w:t>dispensacionalista</w:t>
      </w:r>
      <w:proofErr w:type="spellEnd"/>
      <w:r w:rsidRPr="00DA2A7B">
        <w:rPr>
          <w:rFonts w:eastAsia="Times New Roman" w:cs="Helvetica"/>
          <w:color w:val="1D2228"/>
          <w:szCs w:val="32"/>
          <w:lang w:eastAsia="pt-BR"/>
        </w:rPr>
        <w:t xml:space="preserve"> por caírem nos sofismas falaciosas criados pelo sistema evangélico aliancista e por acreditarem cegamente em conceitos “dispensacionalistas” criados pelos </w:t>
      </w:r>
      <w:proofErr w:type="spellStart"/>
      <w:r w:rsidRPr="00DA2A7B">
        <w:rPr>
          <w:rFonts w:eastAsia="Times New Roman" w:cs="Helvetica"/>
          <w:color w:val="1D2228"/>
          <w:szCs w:val="32"/>
          <w:lang w:eastAsia="pt-BR"/>
        </w:rPr>
        <w:t>anti-dispensacionalistas</w:t>
      </w:r>
      <w:proofErr w:type="spellEnd"/>
      <w:r w:rsidRPr="00DA2A7B">
        <w:rPr>
          <w:rFonts w:eastAsia="Times New Roman" w:cs="Helvetica"/>
          <w:color w:val="1D2228"/>
          <w:szCs w:val="32"/>
          <w:lang w:eastAsia="pt-BR"/>
        </w:rPr>
        <w:t xml:space="preserve">. Doutores </w:t>
      </w:r>
      <w:proofErr w:type="spellStart"/>
      <w:r w:rsidRPr="00DA2A7B">
        <w:rPr>
          <w:rFonts w:eastAsia="Times New Roman" w:cs="Helvetica"/>
          <w:color w:val="1D2228"/>
          <w:szCs w:val="32"/>
          <w:lang w:eastAsia="pt-BR"/>
        </w:rPr>
        <w:t>não-dispensacionalistas</w:t>
      </w:r>
      <w:proofErr w:type="spellEnd"/>
      <w:r w:rsidRPr="00DA2A7B">
        <w:rPr>
          <w:rFonts w:eastAsia="Times New Roman" w:cs="Helvetica"/>
          <w:color w:val="1D2228"/>
          <w:szCs w:val="32"/>
          <w:lang w:eastAsia="pt-BR"/>
        </w:rPr>
        <w:t xml:space="preserve"> se empenham em criar conceitos nunca antes defendidos pelo Dispensacionalismo ou, quando isto não funciona, se dedicam a apontar erros obsoletos que os próprios dispensacionalistas corrigiram com o tempo. Ou seja, a elaboração errada de uma premissa obviamente leva a conclusões errôneas da mesma, tendo como objetivo promover um falso sistema eclesiástico jamais defendido pelo verdadeiro Dispensacionalismo. Isto é o que </w:t>
      </w:r>
      <w:proofErr w:type="gramStart"/>
      <w:r w:rsidRPr="00DA2A7B">
        <w:rPr>
          <w:rFonts w:eastAsia="Times New Roman" w:cs="Helvetica"/>
          <w:color w:val="1D2228"/>
          <w:szCs w:val="32"/>
          <w:lang w:eastAsia="pt-BR"/>
        </w:rPr>
        <w:t>denomina-se</w:t>
      </w:r>
      <w:proofErr w:type="gramEnd"/>
      <w:r w:rsidRPr="00DA2A7B">
        <w:rPr>
          <w:rFonts w:eastAsia="Times New Roman" w:cs="Helvetica"/>
          <w:color w:val="1D2228"/>
          <w:szCs w:val="32"/>
          <w:lang w:eastAsia="pt-BR"/>
        </w:rPr>
        <w:t xml:space="preserve"> como “espantalho”, uma forma sofística de levar pessoas a combaterem o que não entendem nem querem entender, uma vez que estas pobres almas concluíram que o </w:t>
      </w:r>
      <w:proofErr w:type="spellStart"/>
      <w:r w:rsidRPr="00DA2A7B">
        <w:rPr>
          <w:rFonts w:eastAsia="Times New Roman" w:cs="Helvetica"/>
          <w:color w:val="1D2228"/>
          <w:szCs w:val="32"/>
          <w:lang w:eastAsia="pt-BR"/>
        </w:rPr>
        <w:t>Premilenismo</w:t>
      </w:r>
      <w:proofErr w:type="spellEnd"/>
      <w:r w:rsidRPr="00DA2A7B">
        <w:rPr>
          <w:rFonts w:eastAsia="Times New Roman" w:cs="Helvetica"/>
          <w:color w:val="1D2228"/>
          <w:szCs w:val="32"/>
          <w:lang w:eastAsia="pt-BR"/>
        </w:rPr>
        <w:t xml:space="preserve"> é herético porque o sistema opositor assim o disse com base em falsas aplicações do sistema </w:t>
      </w:r>
      <w:proofErr w:type="spellStart"/>
      <w:r w:rsidRPr="00DA2A7B">
        <w:rPr>
          <w:rFonts w:eastAsia="Times New Roman" w:cs="Helvetica"/>
          <w:color w:val="1D2228"/>
          <w:szCs w:val="32"/>
          <w:lang w:eastAsia="pt-BR"/>
        </w:rPr>
        <w:t>Premilenista</w:t>
      </w:r>
      <w:proofErr w:type="spellEnd"/>
      <w:r w:rsidRPr="00DA2A7B">
        <w:rPr>
          <w:rFonts w:eastAsia="Times New Roman" w:cs="Helvetica"/>
          <w:color w:val="1D2228"/>
          <w:szCs w:val="32"/>
          <w:lang w:eastAsia="pt-BR"/>
        </w:rPr>
        <w:t xml:space="preserve"> Futurista (Dispensacionalismo).. Estas pessoas, em sua maioria presas pelos grilhões da tradição romana aliancista, perdem o senso de ousadia ao foliar as páginas da Bíblia com confiança no Sumo Sacerdote [Jesus Cristo], que a todos os santos dá sabedoria, sem lançar fora os que com fé a pedem. Elas ficam inclinadas a pensar que, ao estudar o verdadeiro Dispensacionalismo, isto limitaria a sua capacidade de aprender com a Palavra de Deus ou sufocaria a iluminação das Escrituras por parte do Espírito Santo. Não é </w:t>
      </w:r>
      <w:proofErr w:type="spellStart"/>
      <w:r w:rsidRPr="00DA2A7B">
        <w:rPr>
          <w:rFonts w:eastAsia="Times New Roman" w:cs="Helvetica"/>
          <w:color w:val="1D2228"/>
          <w:szCs w:val="32"/>
          <w:lang w:eastAsia="pt-BR"/>
        </w:rPr>
        <w:t>atoa</w:t>
      </w:r>
      <w:proofErr w:type="spellEnd"/>
      <w:r w:rsidRPr="00DA2A7B">
        <w:rPr>
          <w:rFonts w:eastAsia="Times New Roman" w:cs="Helvetica"/>
          <w:color w:val="1D2228"/>
          <w:szCs w:val="32"/>
          <w:lang w:eastAsia="pt-BR"/>
        </w:rPr>
        <w:t xml:space="preserve"> nem injusto que o nosso lema seja: “Na </w:t>
      </w:r>
      <w:proofErr w:type="spellStart"/>
      <w:r w:rsidRPr="00DA2A7B">
        <w:rPr>
          <w:rFonts w:eastAsia="Times New Roman" w:cs="Helvetica"/>
          <w:color w:val="1D2228"/>
          <w:szCs w:val="32"/>
          <w:lang w:eastAsia="pt-BR"/>
        </w:rPr>
        <w:t>alegorização</w:t>
      </w:r>
      <w:proofErr w:type="spellEnd"/>
      <w:r w:rsidRPr="00DA2A7B">
        <w:rPr>
          <w:rFonts w:eastAsia="Times New Roman" w:cs="Helvetica"/>
          <w:color w:val="1D2228"/>
          <w:szCs w:val="32"/>
          <w:lang w:eastAsia="pt-BR"/>
        </w:rPr>
        <w:t xml:space="preserve"> está </w:t>
      </w:r>
      <w:proofErr w:type="gramStart"/>
      <w:r w:rsidRPr="00DA2A7B">
        <w:rPr>
          <w:rFonts w:eastAsia="Times New Roman" w:cs="Helvetica"/>
          <w:color w:val="1D2228"/>
          <w:szCs w:val="32"/>
          <w:lang w:eastAsia="pt-BR"/>
        </w:rPr>
        <w:t>a</w:t>
      </w:r>
      <w:proofErr w:type="gramEnd"/>
      <w:r w:rsidRPr="00DA2A7B">
        <w:rPr>
          <w:rFonts w:eastAsia="Times New Roman" w:cs="Helvetica"/>
          <w:color w:val="1D2228"/>
          <w:szCs w:val="32"/>
          <w:lang w:eastAsia="pt-BR"/>
        </w:rPr>
        <w:t xml:space="preserve"> raiz da incredulidade”.</w:t>
      </w:r>
      <w:r w:rsidRPr="00DA2A7B">
        <w:rPr>
          <w:rFonts w:eastAsia="Times New Roman" w:cs="Helvetica"/>
          <w:color w:val="1D2228"/>
          <w:szCs w:val="32"/>
          <w:lang w:eastAsia="pt-BR"/>
        </w:rPr>
        <w:br/>
      </w:r>
      <w:r w:rsidRPr="00DA2A7B">
        <w:rPr>
          <w:rFonts w:eastAsia="Times New Roman" w:cs="Helvetica"/>
          <w:color w:val="1D2228"/>
          <w:szCs w:val="32"/>
          <w:lang w:eastAsia="pt-BR"/>
        </w:rPr>
        <w:br/>
        <w:t>Todavia, os receios por parte dos que temem estudar o Dispensacionalismo (</w:t>
      </w:r>
      <w:proofErr w:type="spellStart"/>
      <w:r w:rsidRPr="00DA2A7B">
        <w:rPr>
          <w:rFonts w:eastAsia="Times New Roman" w:cs="Helvetica"/>
          <w:color w:val="1D2228"/>
          <w:szCs w:val="32"/>
          <w:lang w:eastAsia="pt-BR"/>
        </w:rPr>
        <w:t>Premilenismo</w:t>
      </w:r>
      <w:proofErr w:type="spellEnd"/>
      <w:r w:rsidRPr="00DA2A7B">
        <w:rPr>
          <w:rFonts w:eastAsia="Times New Roman" w:cs="Helvetica"/>
          <w:color w:val="1D2228"/>
          <w:szCs w:val="32"/>
          <w:lang w:eastAsia="pt-BR"/>
        </w:rPr>
        <w:t xml:space="preserve"> Futurista) são infundados e provocados claramente pelo medo da verdade. Sim. Medo da verdade que indubitavelmente atravessará seus corações como uma espada de dois gumes; o que irá doer, certamente. Mas, embora a verdade a respeito da natureza inegável das dispensações da Escritura </w:t>
      </w:r>
      <w:proofErr w:type="gramStart"/>
      <w:r w:rsidRPr="00DA2A7B">
        <w:rPr>
          <w:rFonts w:eastAsia="Times New Roman" w:cs="Helvetica"/>
          <w:color w:val="1D2228"/>
          <w:szCs w:val="32"/>
          <w:lang w:eastAsia="pt-BR"/>
        </w:rPr>
        <w:t>sejam dolorosas</w:t>
      </w:r>
      <w:proofErr w:type="gramEnd"/>
      <w:r w:rsidRPr="00DA2A7B">
        <w:rPr>
          <w:rFonts w:eastAsia="Times New Roman" w:cs="Helvetica"/>
          <w:color w:val="1D2228"/>
          <w:szCs w:val="32"/>
          <w:lang w:eastAsia="pt-BR"/>
        </w:rPr>
        <w:t xml:space="preserve"> para quem se acostumou com a ‘carne podre’ do </w:t>
      </w:r>
      <w:proofErr w:type="spellStart"/>
      <w:r w:rsidRPr="00DA2A7B">
        <w:rPr>
          <w:rFonts w:eastAsia="Times New Roman" w:cs="Helvetica"/>
          <w:color w:val="1D2228"/>
          <w:szCs w:val="32"/>
          <w:lang w:eastAsia="pt-BR"/>
        </w:rPr>
        <w:t>aliancismo</w:t>
      </w:r>
      <w:proofErr w:type="spellEnd"/>
      <w:r w:rsidRPr="00DA2A7B">
        <w:rPr>
          <w:rFonts w:eastAsia="Times New Roman" w:cs="Helvetica"/>
          <w:color w:val="1D2228"/>
          <w:szCs w:val="32"/>
          <w:lang w:eastAsia="pt-BR"/>
        </w:rPr>
        <w:t xml:space="preserve"> romano durante anos, esta mesma verdade liberta e produz frutos. É assim que funciona em toda a história da Bíblia. Passagens do Antigo Testamento, por exemplo, que antes não faziam qualquer sentido a respeito de Israel, </w:t>
      </w:r>
      <w:proofErr w:type="gramStart"/>
      <w:r w:rsidRPr="00DA2A7B">
        <w:rPr>
          <w:rFonts w:eastAsia="Times New Roman" w:cs="Helvetica"/>
          <w:color w:val="1D2228"/>
          <w:szCs w:val="32"/>
          <w:lang w:eastAsia="pt-BR"/>
        </w:rPr>
        <w:t>começam</w:t>
      </w:r>
      <w:proofErr w:type="gramEnd"/>
      <w:r w:rsidRPr="00DA2A7B">
        <w:rPr>
          <w:rFonts w:eastAsia="Times New Roman" w:cs="Helvetica"/>
          <w:color w:val="1D2228"/>
          <w:szCs w:val="32"/>
          <w:lang w:eastAsia="pt-BR"/>
        </w:rPr>
        <w:t xml:space="preserve"> a saltar como confetes do Livro Sagrado. A realidade que nos cerca, juntamente com os últimos acontecimentos testificados pelas profecias, trazem luz para o nosso entendimento e esperança realista quanto à vinda de nosso Senhor Jesus Cristo para arrebatar a Sua amada noiva e a livrar da Tribulação que há de vir sobre todo o mundo, quando Deus irá ferir a terra com a Sua ira, a qual sobre os ímpios [e não sobre a Sua amada igreja] permanece para sempre.</w:t>
      </w:r>
      <w:r w:rsidRPr="00DA2A7B">
        <w:rPr>
          <w:rFonts w:eastAsia="Times New Roman" w:cs="Helvetica"/>
          <w:color w:val="1D2228"/>
          <w:szCs w:val="32"/>
          <w:lang w:eastAsia="pt-BR"/>
        </w:rPr>
        <w:br/>
      </w:r>
      <w:r w:rsidRPr="00DA2A7B">
        <w:rPr>
          <w:rFonts w:eastAsia="Times New Roman" w:cs="Helvetica"/>
          <w:color w:val="1D2228"/>
          <w:szCs w:val="32"/>
          <w:lang w:eastAsia="pt-BR"/>
        </w:rPr>
        <w:br/>
        <w:t xml:space="preserve">A hermenêutica </w:t>
      </w:r>
      <w:proofErr w:type="spellStart"/>
      <w:r w:rsidRPr="00DA2A7B">
        <w:rPr>
          <w:rFonts w:eastAsia="Times New Roman" w:cs="Helvetica"/>
          <w:color w:val="1D2228"/>
          <w:szCs w:val="32"/>
          <w:lang w:eastAsia="pt-BR"/>
        </w:rPr>
        <w:t>dispensacionalista</w:t>
      </w:r>
      <w:proofErr w:type="spellEnd"/>
      <w:r w:rsidRPr="00DA2A7B">
        <w:rPr>
          <w:rFonts w:eastAsia="Times New Roman" w:cs="Helvetica"/>
          <w:color w:val="1D2228"/>
          <w:szCs w:val="32"/>
          <w:lang w:eastAsia="pt-BR"/>
        </w:rPr>
        <w:t xml:space="preserve"> aponta para a correta interpretação do texto inspirado sem mutilar seu real propósito ao se comunicar com os santos de forma inerente. O propósito da hermenêutica </w:t>
      </w:r>
      <w:proofErr w:type="spellStart"/>
      <w:r w:rsidRPr="00DA2A7B">
        <w:rPr>
          <w:rFonts w:eastAsia="Times New Roman" w:cs="Helvetica"/>
          <w:color w:val="1D2228"/>
          <w:szCs w:val="32"/>
          <w:lang w:eastAsia="pt-BR"/>
        </w:rPr>
        <w:t>dispensacionalista</w:t>
      </w:r>
      <w:proofErr w:type="spellEnd"/>
      <w:r w:rsidRPr="00DA2A7B">
        <w:rPr>
          <w:rFonts w:eastAsia="Times New Roman" w:cs="Helvetica"/>
          <w:color w:val="1D2228"/>
          <w:szCs w:val="32"/>
          <w:lang w:eastAsia="pt-BR"/>
        </w:rPr>
        <w:t xml:space="preserve"> é, sobretudo, nos proteger da má aplicação da exegese </w:t>
      </w:r>
      <w:proofErr w:type="spellStart"/>
      <w:r w:rsidRPr="00DA2A7B">
        <w:rPr>
          <w:rFonts w:eastAsia="Times New Roman" w:cs="Helvetica"/>
          <w:color w:val="1D2228"/>
          <w:szCs w:val="32"/>
          <w:lang w:eastAsia="pt-BR"/>
        </w:rPr>
        <w:t>escriturística</w:t>
      </w:r>
      <w:proofErr w:type="spellEnd"/>
      <w:r w:rsidRPr="00DA2A7B">
        <w:rPr>
          <w:rFonts w:eastAsia="Times New Roman" w:cs="Helvetica"/>
          <w:color w:val="1D2228"/>
          <w:szCs w:val="32"/>
          <w:lang w:eastAsia="pt-BR"/>
        </w:rPr>
        <w:t xml:space="preserve"> e nos livrar de qualquer outra concepção alegórica infundada que possa corromper a nossa compreensão da verdade. A Palavra de Deus é a verdade (Jo 17.17). Queremos ver a verdade, conhecer a verdade e viver a verdade. É por isso que a hermenêutica </w:t>
      </w:r>
      <w:proofErr w:type="spellStart"/>
      <w:r w:rsidRPr="00DA2A7B">
        <w:rPr>
          <w:rFonts w:eastAsia="Times New Roman" w:cs="Helvetica"/>
          <w:color w:val="1D2228"/>
          <w:szCs w:val="32"/>
          <w:lang w:eastAsia="pt-BR"/>
        </w:rPr>
        <w:t>dispensacionalista</w:t>
      </w:r>
      <w:proofErr w:type="spellEnd"/>
      <w:r w:rsidRPr="00DA2A7B">
        <w:rPr>
          <w:rFonts w:eastAsia="Times New Roman" w:cs="Helvetica"/>
          <w:color w:val="1D2228"/>
          <w:szCs w:val="32"/>
          <w:lang w:eastAsia="pt-BR"/>
        </w:rPr>
        <w:t>, a qual consiste num método histórico-gramatical consistente – isto é, sem abandoná-lo ao lidar com textos proféticos e relacionados à Eclesiologia e Escatologia – é a melhor opção para quem deseja saber o que a Bíblia de fato está nos comunicando, e não o que a tradição dos homens quer que sigamos por motivos de conveniência.</w:t>
      </w:r>
      <w:r w:rsidRPr="00DA2A7B">
        <w:rPr>
          <w:rFonts w:eastAsia="Times New Roman" w:cs="Helvetica"/>
          <w:color w:val="1D2228"/>
          <w:szCs w:val="32"/>
          <w:lang w:eastAsia="pt-BR"/>
        </w:rPr>
        <w:br/>
      </w:r>
      <w:r>
        <w:rPr>
          <w:rFonts w:eastAsia="Times New Roman" w:cs="Helvetica"/>
          <w:color w:val="1D2228"/>
          <w:szCs w:val="32"/>
          <w:lang w:eastAsia="pt-BR"/>
        </w:rPr>
        <w:br/>
      </w:r>
      <w:r w:rsidRPr="00DA2A7B">
        <w:rPr>
          <w:rFonts w:eastAsia="Times New Roman" w:cs="Helvetica"/>
          <w:color w:val="1D2228"/>
          <w:szCs w:val="32"/>
          <w:lang w:eastAsia="pt-BR"/>
        </w:rPr>
        <w:br/>
      </w:r>
      <w:r w:rsidRPr="00DA2A7B">
        <w:rPr>
          <w:rFonts w:eastAsia="Times New Roman" w:cs="Helvetica"/>
          <w:b/>
          <w:color w:val="26282A"/>
          <w:szCs w:val="32"/>
          <w:u w:val="single"/>
          <w:lang w:eastAsia="pt-BR"/>
        </w:rPr>
        <w:t>NOTAS:</w:t>
      </w:r>
      <w:r w:rsidRPr="00DA2A7B">
        <w:rPr>
          <w:rFonts w:eastAsia="Times New Roman" w:cs="Helvetica"/>
          <w:color w:val="26282A"/>
          <w:szCs w:val="32"/>
          <w:lang w:eastAsia="pt-BR"/>
        </w:rPr>
        <w:br/>
      </w:r>
      <w:proofErr w:type="gramStart"/>
      <w:r w:rsidRPr="00DA2A7B">
        <w:rPr>
          <w:rFonts w:eastAsia="Times New Roman" w:cs="Helvetica"/>
          <w:color w:val="26282A"/>
          <w:szCs w:val="32"/>
          <w:lang w:eastAsia="pt-BR"/>
        </w:rPr>
        <w:t>[</w:t>
      </w:r>
      <w:proofErr w:type="gramEnd"/>
      <w:r w:rsidRPr="00DA2A7B">
        <w:rPr>
          <w:rFonts w:eastAsia="Times New Roman" w:cs="Helvetica"/>
          <w:color w:val="26282A"/>
          <w:szCs w:val="32"/>
          <w:lang w:eastAsia="pt-BR"/>
        </w:rPr>
        <w:t xml:space="preserve">1] </w:t>
      </w:r>
      <w:proofErr w:type="spellStart"/>
      <w:r w:rsidRPr="00DA2A7B">
        <w:rPr>
          <w:rFonts w:eastAsia="Times New Roman" w:cs="Helvetica"/>
          <w:color w:val="26282A"/>
          <w:szCs w:val="32"/>
          <w:lang w:eastAsia="pt-BR"/>
        </w:rPr>
        <w:t>Dwight</w:t>
      </w:r>
      <w:proofErr w:type="spellEnd"/>
      <w:r w:rsidRPr="00DA2A7B">
        <w:rPr>
          <w:rFonts w:eastAsia="Times New Roman" w:cs="Helvetica"/>
          <w:color w:val="26282A"/>
          <w:szCs w:val="32"/>
          <w:lang w:eastAsia="pt-BR"/>
        </w:rPr>
        <w:t xml:space="preserve"> </w:t>
      </w:r>
      <w:proofErr w:type="spellStart"/>
      <w:r w:rsidRPr="00DA2A7B">
        <w:rPr>
          <w:rFonts w:eastAsia="Times New Roman" w:cs="Helvetica"/>
          <w:color w:val="26282A"/>
          <w:szCs w:val="32"/>
          <w:lang w:eastAsia="pt-BR"/>
        </w:rPr>
        <w:t>Pentecost</w:t>
      </w:r>
      <w:proofErr w:type="spellEnd"/>
      <w:r w:rsidRPr="00DA2A7B">
        <w:rPr>
          <w:rFonts w:eastAsia="Times New Roman" w:cs="Helvetica"/>
          <w:color w:val="26282A"/>
          <w:szCs w:val="32"/>
          <w:lang w:eastAsia="pt-BR"/>
        </w:rPr>
        <w:t xml:space="preserve"> / </w:t>
      </w:r>
      <w:r w:rsidRPr="00DA2A7B">
        <w:rPr>
          <w:rFonts w:eastAsia="Times New Roman" w:cs="Helvetica"/>
          <w:i/>
          <w:color w:val="26282A"/>
          <w:szCs w:val="32"/>
          <w:lang w:eastAsia="pt-BR"/>
        </w:rPr>
        <w:t>Manual de Escatologia</w:t>
      </w:r>
      <w:r w:rsidRPr="00DA2A7B">
        <w:rPr>
          <w:rFonts w:eastAsia="Times New Roman" w:cs="Helvetica"/>
          <w:color w:val="26282A"/>
          <w:szCs w:val="32"/>
          <w:lang w:eastAsia="pt-BR"/>
        </w:rPr>
        <w:br/>
        <w:t xml:space="preserve">[2] Richard </w:t>
      </w:r>
      <w:proofErr w:type="spellStart"/>
      <w:r w:rsidRPr="00DA2A7B">
        <w:rPr>
          <w:rFonts w:eastAsia="Times New Roman" w:cs="Helvetica"/>
          <w:color w:val="26282A"/>
          <w:szCs w:val="32"/>
          <w:lang w:eastAsia="pt-BR"/>
        </w:rPr>
        <w:t>Mayhue</w:t>
      </w:r>
      <w:proofErr w:type="spellEnd"/>
      <w:r w:rsidRPr="00DA2A7B">
        <w:rPr>
          <w:rFonts w:eastAsia="Times New Roman" w:cs="Helvetica"/>
          <w:color w:val="26282A"/>
          <w:szCs w:val="32"/>
          <w:lang w:eastAsia="pt-BR"/>
        </w:rPr>
        <w:t xml:space="preserve"> / </w:t>
      </w:r>
      <w:r w:rsidRPr="00DA2A7B">
        <w:rPr>
          <w:rFonts w:eastAsia="Times New Roman" w:cs="Helvetica"/>
          <w:i/>
          <w:color w:val="26282A"/>
          <w:szCs w:val="32"/>
          <w:lang w:eastAsia="pt-BR"/>
        </w:rPr>
        <w:t>Os Planos Proféticos de Cristo: Um guia básico sobre o</w:t>
      </w:r>
      <w:r w:rsidRPr="00443FF0">
        <w:rPr>
          <w:rFonts w:eastAsia="Times New Roman" w:cs="Helvetica"/>
          <w:i/>
          <w:color w:val="26282A"/>
          <w:szCs w:val="32"/>
          <w:lang w:eastAsia="pt-BR"/>
        </w:rPr>
        <w:t xml:space="preserve"> </w:t>
      </w:r>
      <w:proofErr w:type="spellStart"/>
      <w:r w:rsidRPr="00443FF0">
        <w:rPr>
          <w:rFonts w:eastAsia="Times New Roman" w:cs="Helvetica"/>
          <w:i/>
          <w:color w:val="26282A"/>
          <w:szCs w:val="32"/>
          <w:lang w:eastAsia="pt-BR"/>
        </w:rPr>
        <w:t>Premilenismo</w:t>
      </w:r>
      <w:proofErr w:type="spellEnd"/>
      <w:r w:rsidRPr="00443FF0">
        <w:rPr>
          <w:rFonts w:eastAsia="Times New Roman" w:cs="Helvetica"/>
          <w:i/>
          <w:color w:val="26282A"/>
          <w:szCs w:val="32"/>
          <w:lang w:eastAsia="pt-BR"/>
        </w:rPr>
        <w:t xml:space="preserve"> </w:t>
      </w:r>
      <w:r w:rsidRPr="00DA2A7B">
        <w:rPr>
          <w:rFonts w:eastAsia="Times New Roman" w:cs="Helvetica"/>
          <w:i/>
          <w:color w:val="26282A"/>
          <w:szCs w:val="32"/>
          <w:lang w:eastAsia="pt-BR"/>
        </w:rPr>
        <w:t>Futurista</w:t>
      </w:r>
      <w:r w:rsidRPr="00DA2A7B">
        <w:rPr>
          <w:rFonts w:eastAsia="Times New Roman" w:cs="Helvetica"/>
          <w:color w:val="26282A"/>
          <w:szCs w:val="32"/>
          <w:lang w:eastAsia="pt-BR"/>
        </w:rPr>
        <w:br/>
        <w:t>______________________________</w:t>
      </w:r>
      <w:r w:rsidRPr="00DA2A7B">
        <w:rPr>
          <w:rFonts w:eastAsia="Times New Roman" w:cs="Helvetica"/>
          <w:color w:val="26282A"/>
          <w:szCs w:val="32"/>
          <w:lang w:eastAsia="pt-BR"/>
        </w:rPr>
        <w:br/>
        <w:t xml:space="preserve">OBS: </w:t>
      </w:r>
      <w:proofErr w:type="spellStart"/>
      <w:r w:rsidRPr="00DA2A7B">
        <w:rPr>
          <w:rFonts w:eastAsia="Times New Roman" w:cs="Helvetica"/>
          <w:color w:val="26282A"/>
          <w:szCs w:val="32"/>
          <w:lang w:eastAsia="pt-BR"/>
        </w:rPr>
        <w:t>Premilenismo</w:t>
      </w:r>
      <w:proofErr w:type="spellEnd"/>
      <w:r w:rsidRPr="00DA2A7B">
        <w:rPr>
          <w:rFonts w:eastAsia="Times New Roman" w:cs="Helvetica"/>
          <w:color w:val="26282A"/>
          <w:szCs w:val="32"/>
          <w:lang w:eastAsia="pt-BR"/>
        </w:rPr>
        <w:t xml:space="preserve"> Futurista significa que nada no Apocalipse (com exceção dos capítulos 1,2 e 3) se cumpriu ainda. Os capítulos 1, 2 e 3 são de fato </w:t>
      </w:r>
      <w:proofErr w:type="gramStart"/>
      <w:r w:rsidRPr="00DA2A7B">
        <w:rPr>
          <w:rFonts w:eastAsia="Times New Roman" w:cs="Helvetica"/>
          <w:color w:val="26282A"/>
          <w:szCs w:val="32"/>
          <w:lang w:eastAsia="pt-BR"/>
        </w:rPr>
        <w:t>histórico</w:t>
      </w:r>
      <w:proofErr w:type="gramEnd"/>
      <w:r w:rsidRPr="00DA2A7B">
        <w:rPr>
          <w:rFonts w:eastAsia="Times New Roman" w:cs="Helvetica"/>
          <w:color w:val="26282A"/>
          <w:szCs w:val="32"/>
          <w:lang w:eastAsia="pt-BR"/>
        </w:rPr>
        <w:t>, e tiveram seu cumprimento nas igrejas existentes naqueles dias, porém no que diz respeito aos seus métodos de aplicação, têm servido para as igrejas de TODOS os tempos. A partir do capítulo 4 o livro é completamente futurista, e terá o devido cumprimento durante o período sombrio da Grande TRIBULAÇÃO, seguindo do MILÊNIO; DEPOIS VIRÁ A ETERNIDADE. (Israel Reis)</w:t>
      </w:r>
    </w:p>
    <w:p w:rsidR="00DA575C" w:rsidRPr="00DA2A7B" w:rsidRDefault="00DA575C">
      <w:pPr>
        <w:rPr>
          <w:sz w:val="24"/>
        </w:rPr>
      </w:pPr>
    </w:p>
    <w:sectPr w:rsidR="00DA575C" w:rsidRPr="00DA2A7B" w:rsidSect="00FF7F97">
      <w:pgSz w:w="11906" w:h="16838" w:code="9"/>
      <w:pgMar w:top="1083" w:right="363" w:bottom="397" w:left="363" w:header="36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rsids>
    <w:rsidRoot w:val="00DA2A7B"/>
    <w:rsid w:val="000B6EF7"/>
    <w:rsid w:val="000C656D"/>
    <w:rsid w:val="001C54E3"/>
    <w:rsid w:val="00443FF0"/>
    <w:rsid w:val="00552515"/>
    <w:rsid w:val="005F26BA"/>
    <w:rsid w:val="00771F88"/>
    <w:rsid w:val="00B56C4B"/>
    <w:rsid w:val="00DA2A7B"/>
    <w:rsid w:val="00DA575C"/>
    <w:rsid w:val="00DB74A5"/>
    <w:rsid w:val="00EA3F07"/>
    <w:rsid w:val="00FC21F2"/>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4B"/>
    <w:pPr>
      <w:spacing w:line="216" w:lineRule="auto"/>
    </w:pPr>
  </w:style>
  <w:style w:type="paragraph" w:styleId="Ttulo1">
    <w:name w:val="heading 1"/>
    <w:basedOn w:val="Normal"/>
    <w:link w:val="Ttulo1Char"/>
    <w:autoRedefine/>
    <w:uiPriority w:val="9"/>
    <w:qFormat/>
    <w:rsid w:val="00DA2A7B"/>
    <w:pPr>
      <w:jc w:val="center"/>
      <w:outlineLvl w:val="0"/>
    </w:pPr>
    <w:rPr>
      <w:rFonts w:ascii="Tahoma" w:hAnsi="Tahoma" w:cs="Tahoma"/>
      <w:b/>
      <w:bCs/>
      <w:i/>
      <w:color w:val="C00000"/>
      <w:kern w:val="36"/>
      <w:sz w:val="52"/>
      <w:szCs w:val="48"/>
      <w:u w:val="single"/>
      <w:lang w:eastAsia="pt-BR"/>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A2A7B"/>
    <w:rPr>
      <w:rFonts w:ascii="Tahoma" w:hAnsi="Tahoma" w:cs="Tahoma"/>
      <w:b/>
      <w:bCs/>
      <w:i/>
      <w:color w:val="C00000"/>
      <w:kern w:val="36"/>
      <w:sz w:val="52"/>
      <w:szCs w:val="48"/>
      <w:u w:val="single"/>
      <w:lang w:eastAsia="pt-BR"/>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552515"/>
    <w:rPr>
      <w:rFonts w:ascii="Lucida Handwriting" w:hAnsi="Lucida Handwriting"/>
      <w:color w:val="0563C1" w:themeColor="hyperlink"/>
      <w:sz w:val="24"/>
      <w:u w:val="single"/>
    </w:rPr>
  </w:style>
  <w:style w:type="character" w:customStyle="1" w:styleId="yiv6869107244spelle">
    <w:name w:val="yiv6869107244spelle"/>
    <w:basedOn w:val="Fontepargpadro"/>
    <w:rsid w:val="00DA2A7B"/>
  </w:style>
  <w:style w:type="paragraph" w:customStyle="1" w:styleId="yiv6869107244gmail-msonormal">
    <w:name w:val="yiv6869107244gmail-msonormal"/>
    <w:basedOn w:val="Normal"/>
    <w:rsid w:val="00DA2A7B"/>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443FF0"/>
    <w:pPr>
      <w:ind w:left="720"/>
      <w:contextualSpacing/>
    </w:pPr>
  </w:style>
</w:styles>
</file>

<file path=word/webSettings.xml><?xml version="1.0" encoding="utf-8"?>
<w:webSettings xmlns:r="http://schemas.openxmlformats.org/officeDocument/2006/relationships" xmlns:w="http://schemas.openxmlformats.org/wordprocessingml/2006/main">
  <w:divs>
    <w:div w:id="162084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2935</Words>
  <Characters>15855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1</cp:revision>
  <dcterms:created xsi:type="dcterms:W3CDTF">2020-09-21T12:11:00Z</dcterms:created>
  <dcterms:modified xsi:type="dcterms:W3CDTF">2020-09-21T12:27:00Z</dcterms:modified>
</cp:coreProperties>
</file>