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5C" w:rsidRDefault="008B2497" w:rsidP="008B2497">
      <w:pPr>
        <w:pStyle w:val="Ttulo1"/>
      </w:pPr>
      <w:bookmarkStart w:id="0" w:name="OLE_LINK1"/>
      <w:bookmarkStart w:id="1" w:name="OLE_LINK2"/>
      <w:r w:rsidRPr="008B2497">
        <w:t>1Tm</w:t>
      </w:r>
      <w:r>
        <w:t xml:space="preserve"> </w:t>
      </w:r>
      <w:r w:rsidRPr="008B2497">
        <w:t>3</w:t>
      </w:r>
      <w:r>
        <w:t>:</w:t>
      </w:r>
      <w:r w:rsidRPr="008B2497">
        <w:t>15</w:t>
      </w:r>
      <w:r>
        <w:t xml:space="preserve"> – Deus </w:t>
      </w:r>
      <w:r w:rsidRPr="008B2497">
        <w:t>(N</w:t>
      </w:r>
      <w:r>
        <w:t>ã</w:t>
      </w:r>
      <w:r w:rsidRPr="008B2497">
        <w:t>o</w:t>
      </w:r>
      <w:r>
        <w:t xml:space="preserve"> Nenhuma </w:t>
      </w:r>
      <w:r w:rsidRPr="008B2497">
        <w:t>Igreja)</w:t>
      </w:r>
      <w:r>
        <w:t xml:space="preserve"> É </w:t>
      </w:r>
      <w:r w:rsidRPr="008B2497">
        <w:t>A</w:t>
      </w:r>
      <w:r>
        <w:t xml:space="preserve"> </w:t>
      </w:r>
      <w:r w:rsidRPr="008B2497">
        <w:t>Coluna</w:t>
      </w:r>
      <w:r>
        <w:t xml:space="preserve"> </w:t>
      </w:r>
      <w:r w:rsidR="00FD567F">
        <w:t xml:space="preserve">E A </w:t>
      </w:r>
      <w:r w:rsidRPr="008B2497">
        <w:t>Base</w:t>
      </w:r>
      <w:r>
        <w:t xml:space="preserve"> </w:t>
      </w:r>
      <w:r w:rsidRPr="008B2497">
        <w:t>Da</w:t>
      </w:r>
      <w:r>
        <w:t xml:space="preserve"> </w:t>
      </w:r>
      <w:r w:rsidRPr="008B2497">
        <w:t>Verdade</w:t>
      </w:r>
    </w:p>
    <w:bookmarkEnd w:id="0"/>
    <w:bookmarkEnd w:id="1"/>
    <w:p w:rsidR="008B2497" w:rsidRDefault="008B2497" w:rsidP="008B2497">
      <w:pPr>
        <w:pStyle w:val="Ttulo1"/>
      </w:pPr>
    </w:p>
    <w:p w:rsidR="008B2497" w:rsidRDefault="008B2497" w:rsidP="008B2497">
      <w:pPr>
        <w:jc w:val="center"/>
      </w:pPr>
      <w:r w:rsidRPr="008B2497">
        <w:rPr>
          <w:b/>
          <w:bCs/>
          <w:u w:val="single"/>
        </w:rPr>
        <w:t>Hélio de Menezes Silva</w:t>
      </w:r>
      <w:r>
        <w:t>, jun.2020</w:t>
      </w:r>
    </w:p>
    <w:p w:rsidR="008B2497" w:rsidRDefault="008B2497" w:rsidP="008B2497">
      <w:pPr>
        <w:jc w:val="center"/>
      </w:pPr>
    </w:p>
    <w:p w:rsidR="008B2497" w:rsidRPr="008B2497" w:rsidRDefault="008B2497" w:rsidP="008B2497">
      <w:pPr>
        <w:jc w:val="center"/>
      </w:pPr>
      <w:r w:rsidRPr="008B2497">
        <w:t xml:space="preserve">(nota da Bíblia de Estudo </w:t>
      </w:r>
      <w:r w:rsidRPr="008B2497">
        <w:rPr>
          <w:i/>
          <w:iCs/>
        </w:rPr>
        <w:t>LTT, a Bíblia Literal do Texto Tradicional</w:t>
      </w:r>
      <w:r w:rsidRPr="008B2497">
        <w:t>)</w:t>
      </w:r>
    </w:p>
    <w:p w:rsidR="008B2497" w:rsidRPr="008B2497" w:rsidRDefault="008B2497"/>
    <w:p w:rsidR="008B2497" w:rsidRPr="008B2497" w:rsidRDefault="008B2497" w:rsidP="008B2497">
      <w:pPr>
        <w:spacing w:line="240" w:lineRule="auto"/>
        <w:ind w:right="-1"/>
        <w:contextualSpacing/>
        <w:rPr>
          <w:rFonts w:ascii="Kristen ITC" w:eastAsia="Times New Roman" w:hAnsi="Kristen ITC"/>
          <w:color w:val="0000FF"/>
          <w:lang w:eastAsia="pt-BR"/>
        </w:rPr>
      </w:pPr>
      <w:r w:rsidRPr="008B2497">
        <w:rPr>
          <w:rFonts w:ascii="Kristen ITC" w:eastAsia="Times New Roman" w:hAnsi="Kristen ITC"/>
          <w:color w:val="0000FF"/>
          <w:lang w:eastAsia="pt-BR"/>
        </w:rPr>
        <w:t xml:space="preserve">15 </w:t>
      </w:r>
      <w:bookmarkStart w:id="2" w:name="_Hlk3891139"/>
      <w:r w:rsidRPr="008B2497">
        <w:rPr>
          <w:rFonts w:ascii="Kristen ITC" w:eastAsia="Times New Roman" w:hAnsi="Kristen ITC"/>
          <w:color w:val="0000FF"/>
          <w:lang w:eastAsia="pt-BR"/>
        </w:rPr>
        <w:t xml:space="preserve">Caso, porém, eu tarde, </w:t>
      </w:r>
      <w:r w:rsidRPr="008B2497">
        <w:rPr>
          <w:rFonts w:ascii="Kristen ITC" w:eastAsia="Times New Roman" w:hAnsi="Kristen ITC"/>
          <w:i/>
          <w:strike/>
          <w:color w:val="0000FF"/>
          <w:vertAlign w:val="subscript"/>
          <w:lang w:eastAsia="pt-BR"/>
        </w:rPr>
        <w:t>(então)</w:t>
      </w:r>
      <w:r w:rsidRPr="008B2497">
        <w:rPr>
          <w:rFonts w:ascii="Kristen ITC" w:eastAsia="Times New Roman" w:hAnsi="Kristen ITC"/>
          <w:color w:val="0000FF"/>
          <w:lang w:eastAsia="pt-BR"/>
        </w:rPr>
        <w:t xml:space="preserve"> que tu tenhas sabido como te </w:t>
      </w:r>
      <w:r w:rsidRPr="008B2497">
        <w:rPr>
          <w:rFonts w:ascii="Cambria Math" w:eastAsia="MS Mincho" w:hAnsi="Cambria Math" w:cs="Cambria Math"/>
          <w:i/>
          <w:color w:val="0000FF"/>
          <w:vertAlign w:val="superscript"/>
          <w:lang w:eastAsia="pt-BR"/>
        </w:rPr>
        <w:t>①</w:t>
      </w:r>
      <w:r w:rsidRPr="008B2497">
        <w:rPr>
          <w:rFonts w:ascii="Kristen ITC" w:eastAsia="Times New Roman" w:hAnsi="Kristen ITC"/>
          <w:color w:val="0000FF"/>
          <w:lang w:eastAsia="pt-BR"/>
        </w:rPr>
        <w:t xml:space="preserve"> é necessário em uma casa- família de Deus proceder, a qual </w:t>
      </w:r>
      <w:r w:rsidRPr="008B2497">
        <w:rPr>
          <w:rFonts w:ascii="Kristen ITC" w:eastAsia="Times New Roman" w:hAnsi="Kristen ITC"/>
          <w:i/>
          <w:strike/>
          <w:color w:val="0000FF"/>
          <w:vertAlign w:val="subscript"/>
          <w:lang w:eastAsia="pt-BR"/>
        </w:rPr>
        <w:t>(casa- família)</w:t>
      </w:r>
      <w:r w:rsidRPr="008B2497">
        <w:rPr>
          <w:rFonts w:ascii="Kristen ITC" w:eastAsia="Times New Roman" w:hAnsi="Kristen ITC"/>
          <w:color w:val="0000FF"/>
          <w:lang w:eastAsia="pt-BR"/>
        </w:rPr>
        <w:t xml:space="preserve"> </w:t>
      </w:r>
      <w:r w:rsidRPr="008B2497">
        <w:rPr>
          <w:rFonts w:ascii="Kristen ITC" w:eastAsia="Times New Roman" w:hAnsi="Kristen ITC"/>
          <w:color w:val="0000FF"/>
          <w:highlight w:val="red"/>
          <w:vertAlign w:val="superscript"/>
          <w:lang w:eastAsia="pt-BR"/>
        </w:rPr>
        <w:footnoteReference w:id="1"/>
      </w:r>
      <w:r w:rsidRPr="008B2497">
        <w:rPr>
          <w:rFonts w:ascii="Kristen ITC" w:eastAsia="Times New Roman" w:hAnsi="Kristen ITC"/>
          <w:color w:val="0000FF"/>
          <w:lang w:eastAsia="pt-BR"/>
        </w:rPr>
        <w:t xml:space="preserve"> é uma assembleia de o Deus </w:t>
      </w:r>
      <w:r w:rsidRPr="008B2497">
        <w:rPr>
          <w:rFonts w:ascii="Kristen ITC" w:eastAsia="Times New Roman" w:hAnsi="Kristen ITC"/>
          <w:i/>
          <w:iCs/>
          <w:color w:val="0000FF"/>
          <w:vertAlign w:val="superscript"/>
          <w:lang w:eastAsia="pt-BR"/>
        </w:rPr>
        <w:t>o Qual está</w:t>
      </w:r>
      <w:r w:rsidRPr="008B2497">
        <w:rPr>
          <w:rFonts w:ascii="Kristen ITC" w:eastAsia="Times New Roman" w:hAnsi="Kristen ITC"/>
          <w:color w:val="0000FF"/>
          <w:lang w:eastAsia="pt-BR"/>
        </w:rPr>
        <w:t xml:space="preserve"> vivendo, </w:t>
      </w:r>
      <w:r w:rsidRPr="008B2497">
        <w:rPr>
          <w:rFonts w:ascii="Kristen ITC" w:eastAsia="Times New Roman" w:hAnsi="Kristen ITC"/>
          <w:b/>
          <w:bCs/>
          <w:i/>
          <w:color w:val="0000FF"/>
          <w:sz w:val="36"/>
          <w:szCs w:val="36"/>
          <w:u w:val="single"/>
          <w:vertAlign w:val="superscript"/>
          <w:lang w:eastAsia="pt-BR"/>
        </w:rPr>
        <w:t>o Qual (Deus)</w:t>
      </w:r>
      <w:r w:rsidRPr="008B2497">
        <w:rPr>
          <w:rFonts w:ascii="Kristen ITC" w:eastAsia="Times New Roman" w:hAnsi="Kristen ITC"/>
          <w:b/>
          <w:bCs/>
          <w:color w:val="0000FF"/>
          <w:sz w:val="36"/>
          <w:szCs w:val="36"/>
          <w:u w:val="single"/>
          <w:lang w:eastAsia="pt-BR"/>
        </w:rPr>
        <w:t xml:space="preserve"> </w:t>
      </w:r>
      <w:r w:rsidRPr="008B2497">
        <w:rPr>
          <w:rFonts w:ascii="Kristen ITC" w:eastAsia="Times New Roman" w:hAnsi="Kristen ITC"/>
          <w:b/>
          <w:bCs/>
          <w:color w:val="0000FF"/>
          <w:sz w:val="36"/>
          <w:szCs w:val="36"/>
          <w:highlight w:val="red"/>
          <w:u w:val="single"/>
          <w:vertAlign w:val="superscript"/>
          <w:lang w:eastAsia="pt-BR"/>
        </w:rPr>
        <w:footnoteReference w:id="2"/>
      </w:r>
      <w:r w:rsidRPr="008B2497">
        <w:rPr>
          <w:rFonts w:ascii="Kristen ITC" w:eastAsia="Times New Roman" w:hAnsi="Kristen ITC"/>
          <w:b/>
          <w:bCs/>
          <w:color w:val="0000FF"/>
          <w:sz w:val="36"/>
          <w:szCs w:val="36"/>
          <w:u w:val="single"/>
          <w:lang w:eastAsia="pt-BR"/>
        </w:rPr>
        <w:t xml:space="preserve"> </w:t>
      </w:r>
      <w:r w:rsidRPr="008B2497">
        <w:rPr>
          <w:rFonts w:ascii="Kristen ITC" w:eastAsia="Times New Roman" w:hAnsi="Kristen ITC"/>
          <w:b/>
          <w:bCs/>
          <w:i/>
          <w:color w:val="0000FF"/>
          <w:sz w:val="36"/>
          <w:szCs w:val="36"/>
          <w:u w:val="single"/>
          <w:vertAlign w:val="superscript"/>
          <w:lang w:eastAsia="pt-BR"/>
        </w:rPr>
        <w:t>é a</w:t>
      </w:r>
      <w:r w:rsidRPr="008B2497">
        <w:rPr>
          <w:rFonts w:ascii="Kristen ITC" w:eastAsia="Times New Roman" w:hAnsi="Kristen ITC"/>
          <w:b/>
          <w:bCs/>
          <w:color w:val="0000FF"/>
          <w:sz w:val="36"/>
          <w:szCs w:val="36"/>
          <w:u w:val="single"/>
          <w:lang w:eastAsia="pt-BR"/>
        </w:rPr>
        <w:t xml:space="preserve"> coluna- sustentadora e </w:t>
      </w:r>
      <w:r w:rsidRPr="008B2497">
        <w:rPr>
          <w:rFonts w:ascii="Kristen ITC" w:eastAsia="Times New Roman" w:hAnsi="Kristen ITC"/>
          <w:b/>
          <w:bCs/>
          <w:i/>
          <w:iCs/>
          <w:color w:val="0000FF"/>
          <w:sz w:val="36"/>
          <w:szCs w:val="36"/>
          <w:u w:val="single"/>
          <w:vertAlign w:val="superscript"/>
          <w:lang w:eastAsia="pt-BR"/>
        </w:rPr>
        <w:t>a</w:t>
      </w:r>
      <w:r w:rsidRPr="008B2497">
        <w:rPr>
          <w:rFonts w:ascii="Kristen ITC" w:eastAsia="Times New Roman" w:hAnsi="Kristen ITC"/>
          <w:b/>
          <w:bCs/>
          <w:color w:val="0000FF"/>
          <w:sz w:val="36"/>
          <w:szCs w:val="36"/>
          <w:u w:val="single"/>
          <w:lang w:eastAsia="pt-BR"/>
        </w:rPr>
        <w:t xml:space="preserve"> base- sustentadora da verdade.</w:t>
      </w:r>
      <w:r w:rsidRPr="008B2497">
        <w:rPr>
          <w:rFonts w:ascii="Kristen ITC" w:eastAsia="Times New Roman" w:hAnsi="Kristen ITC"/>
          <w:color w:val="0000FF"/>
          <w:lang w:eastAsia="pt-BR"/>
        </w:rPr>
        <w:t xml:space="preserve"> </w:t>
      </w:r>
      <w:r w:rsidRPr="008B2497">
        <w:rPr>
          <w:rFonts w:ascii="Cambria Math" w:eastAsia="MS Mincho" w:hAnsi="Cambria Math" w:cs="Cambria Math"/>
          <w:i/>
          <w:color w:val="0000FF"/>
          <w:vertAlign w:val="superscript"/>
          <w:lang w:eastAsia="pt-BR"/>
        </w:rPr>
        <w:t>①</w:t>
      </w:r>
      <w:r w:rsidRPr="008B2497">
        <w:rPr>
          <w:rFonts w:ascii="Kristen ITC" w:eastAsia="Times New Roman" w:hAnsi="Kristen ITC"/>
          <w:i/>
          <w:color w:val="0000FF"/>
          <w:vertAlign w:val="superscript"/>
          <w:lang w:eastAsia="pt-BR"/>
        </w:rPr>
        <w:t xml:space="preserve"> KJB</w:t>
      </w:r>
      <w:bookmarkEnd w:id="2"/>
      <w:r w:rsidRPr="008B2497">
        <w:rPr>
          <w:rFonts w:ascii="Kristen ITC" w:eastAsia="Times New Roman" w:hAnsi="Kristen ITC"/>
          <w:i/>
          <w:color w:val="0000FF"/>
          <w:vertAlign w:val="superscript"/>
          <w:lang w:eastAsia="pt-BR"/>
        </w:rPr>
        <w:t>.</w:t>
      </w:r>
      <w:r w:rsidRPr="008B2497">
        <w:rPr>
          <w:rFonts w:ascii="Kristen ITC" w:eastAsia="Times New Roman" w:hAnsi="Kristen ITC"/>
          <w:color w:val="0000FF"/>
          <w:lang w:eastAsia="pt-BR"/>
        </w:rPr>
        <w:br/>
        <w:t xml:space="preserve">16 E, unanimemente- reconhecido, </w:t>
      </w:r>
      <w:proofErr w:type="spellStart"/>
      <w:r w:rsidRPr="008B2497">
        <w:rPr>
          <w:rFonts w:ascii="Kristen ITC" w:eastAsia="Times New Roman" w:hAnsi="Kristen ITC"/>
          <w:color w:val="0000FF"/>
          <w:lang w:eastAsia="pt-BR"/>
        </w:rPr>
        <w:t>grandE</w:t>
      </w:r>
      <w:proofErr w:type="spellEnd"/>
      <w:r w:rsidRPr="008B2497">
        <w:rPr>
          <w:rFonts w:ascii="Kristen ITC" w:eastAsia="Times New Roman" w:hAnsi="Kristen ITC"/>
          <w:color w:val="0000FF"/>
          <w:lang w:eastAsia="pt-BR"/>
        </w:rPr>
        <w:t xml:space="preserve"> é o mistério </w:t>
      </w:r>
      <w:r w:rsidRPr="008B2497">
        <w:rPr>
          <w:rFonts w:ascii="Kristen ITC" w:eastAsia="Calibri" w:hAnsi="Kristen ITC"/>
          <w:color w:val="0000FF"/>
          <w:highlight w:val="red"/>
          <w:vertAlign w:val="superscript"/>
          <w:lang w:eastAsia="pt-BR"/>
        </w:rPr>
        <w:footnoteReference w:id="3"/>
      </w:r>
      <w:r w:rsidRPr="008B2497">
        <w:rPr>
          <w:rFonts w:ascii="Kristen ITC" w:eastAsia="Times New Roman" w:hAnsi="Kristen ITC"/>
          <w:color w:val="0000FF"/>
          <w:lang w:eastAsia="pt-BR"/>
        </w:rPr>
        <w:t xml:space="preserve"> da </w:t>
      </w:r>
      <w:r w:rsidRPr="008B2497">
        <w:rPr>
          <w:rFonts w:ascii="Kristen ITC" w:eastAsia="Times New Roman" w:hAnsi="Kristen ITC"/>
          <w:color w:val="0000FF"/>
          <w:highlight w:val="red"/>
          <w:vertAlign w:val="superscript"/>
          <w:lang w:eastAsia="pt-BR"/>
        </w:rPr>
        <w:footnoteReference w:id="4"/>
      </w:r>
      <w:r w:rsidRPr="008B2497">
        <w:rPr>
          <w:rFonts w:ascii="Kristen ITC" w:eastAsia="Times New Roman" w:hAnsi="Kristen ITC"/>
          <w:color w:val="0000FF"/>
          <w:lang w:eastAsia="pt-BR"/>
        </w:rPr>
        <w:t xml:space="preserve"> dedicação- no- </w:t>
      </w:r>
      <w:r w:rsidRPr="008B2497">
        <w:rPr>
          <w:rFonts w:ascii="Kristen ITC" w:eastAsia="Times New Roman" w:hAnsi="Kristen ITC"/>
          <w:color w:val="0000FF"/>
          <w:lang w:eastAsia="pt-BR"/>
        </w:rPr>
        <w:lastRenderedPageBreak/>
        <w:t xml:space="preserve">seguir- a- Deus: </w:t>
      </w:r>
      <w:r w:rsidRPr="008B2497">
        <w:rPr>
          <w:rFonts w:ascii="Kristen ITC" w:eastAsia="Times New Roman" w:hAnsi="Kristen ITC"/>
          <w:b/>
          <w:bCs/>
          <w:color w:val="0000FF"/>
          <w:sz w:val="36"/>
          <w:szCs w:val="36"/>
          <w:u w:val="single"/>
          <w:lang w:eastAsia="pt-BR"/>
        </w:rPr>
        <w:t xml:space="preserve">Deus </w:t>
      </w:r>
      <w:r w:rsidRPr="008B2497">
        <w:rPr>
          <w:rFonts w:ascii="Kristen ITC" w:eastAsia="Calibri" w:hAnsi="Kristen ITC"/>
          <w:b/>
          <w:bCs/>
          <w:color w:val="0000FF"/>
          <w:sz w:val="36"/>
          <w:szCs w:val="36"/>
          <w:highlight w:val="red"/>
          <w:u w:val="single"/>
          <w:vertAlign w:val="superscript"/>
          <w:lang w:eastAsia="pt-BR"/>
        </w:rPr>
        <w:footnoteReference w:id="5"/>
      </w:r>
      <w:r w:rsidRPr="008B2497">
        <w:rPr>
          <w:rFonts w:ascii="Kristen ITC" w:eastAsia="Times New Roman" w:hAnsi="Kristen ITC"/>
          <w:b/>
          <w:bCs/>
          <w:color w:val="0000FF"/>
          <w:sz w:val="36"/>
          <w:szCs w:val="36"/>
          <w:u w:val="single"/>
          <w:lang w:eastAsia="pt-BR"/>
        </w:rPr>
        <w:t xml:space="preserve"> foi manifesto em carne</w:t>
      </w:r>
      <w:r w:rsidRPr="008B2497">
        <w:rPr>
          <w:rFonts w:ascii="Kristen ITC" w:eastAsia="Times New Roman" w:hAnsi="Kristen ITC"/>
          <w:color w:val="0000FF"/>
          <w:lang w:eastAsia="pt-BR"/>
        </w:rPr>
        <w:t xml:space="preserve">, foi declarado justo em </w:t>
      </w:r>
      <w:r w:rsidRPr="008B2497">
        <w:rPr>
          <w:rFonts w:ascii="Kristen ITC" w:eastAsia="Times New Roman" w:hAnsi="Kristen ITC"/>
          <w:i/>
          <w:iCs/>
          <w:color w:val="0000FF"/>
          <w:vertAlign w:val="superscript"/>
          <w:lang w:eastAsia="pt-BR"/>
        </w:rPr>
        <w:t>o</w:t>
      </w:r>
      <w:r w:rsidRPr="008B2497">
        <w:rPr>
          <w:rFonts w:ascii="Kristen ITC" w:eastAsia="Times New Roman" w:hAnsi="Kristen ITC"/>
          <w:color w:val="0000FF"/>
          <w:lang w:eastAsia="pt-BR"/>
        </w:rPr>
        <w:t xml:space="preserve"> Espírito </w:t>
      </w:r>
      <w:r w:rsidRPr="008B2497">
        <w:rPr>
          <w:rFonts w:ascii="Kristen ITC" w:eastAsia="Times New Roman" w:hAnsi="Kristen ITC"/>
          <w:i/>
          <w:strike/>
          <w:color w:val="0000FF"/>
          <w:vertAlign w:val="subscript"/>
          <w:lang w:eastAsia="pt-BR"/>
        </w:rPr>
        <w:t>(Santo)</w:t>
      </w:r>
      <w:r w:rsidRPr="008B2497">
        <w:rPr>
          <w:rFonts w:ascii="Kristen ITC" w:eastAsia="Times New Roman" w:hAnsi="Kristen ITC"/>
          <w:color w:val="0000FF"/>
          <w:lang w:eastAsia="pt-BR"/>
        </w:rPr>
        <w:t xml:space="preserve">, foi visto pelos anjos, foi pregado aos </w:t>
      </w:r>
      <w:r w:rsidRPr="008B2497">
        <w:rPr>
          <w:rFonts w:ascii="Cambria Math" w:eastAsia="MS Mincho" w:hAnsi="Cambria Math" w:cs="Cambria Math"/>
          <w:i/>
          <w:color w:val="0000FF"/>
          <w:vertAlign w:val="superscript"/>
          <w:lang w:eastAsia="pt-BR"/>
        </w:rPr>
        <w:t>①</w:t>
      </w:r>
      <w:r w:rsidRPr="008B2497">
        <w:rPr>
          <w:rFonts w:ascii="Kristen ITC" w:eastAsia="Times New Roman" w:hAnsi="Kristen ITC"/>
          <w:color w:val="0000FF"/>
          <w:lang w:eastAsia="pt-BR"/>
        </w:rPr>
        <w:t xml:space="preserve"> gentios, foi crido n</w:t>
      </w:r>
      <w:r w:rsidRPr="008B2497">
        <w:rPr>
          <w:rFonts w:ascii="Kristen ITC" w:eastAsia="Times New Roman" w:hAnsi="Kristen ITC"/>
          <w:i/>
          <w:iCs/>
          <w:color w:val="0000FF"/>
          <w:vertAlign w:val="superscript"/>
          <w:lang w:eastAsia="pt-BR"/>
        </w:rPr>
        <w:t>o</w:t>
      </w:r>
      <w:r w:rsidRPr="008B2497">
        <w:rPr>
          <w:rFonts w:ascii="Kristen ITC" w:eastAsia="Times New Roman" w:hAnsi="Kristen ITC"/>
          <w:color w:val="0000FF"/>
          <w:lang w:eastAsia="pt-BR"/>
        </w:rPr>
        <w:t xml:space="preserve"> mundo, </w:t>
      </w:r>
      <w:r w:rsidRPr="008B2497">
        <w:rPr>
          <w:rFonts w:ascii="Kristen ITC" w:eastAsia="Times New Roman" w:hAnsi="Kristen ITC"/>
          <w:i/>
          <w:color w:val="0000FF"/>
          <w:vertAlign w:val="superscript"/>
          <w:lang w:eastAsia="pt-BR"/>
        </w:rPr>
        <w:t xml:space="preserve">e </w:t>
      </w:r>
      <w:r w:rsidRPr="008B2497">
        <w:rPr>
          <w:rFonts w:ascii="Kristen ITC" w:eastAsia="Times New Roman" w:hAnsi="Kristen ITC"/>
          <w:color w:val="0000FF"/>
          <w:lang w:eastAsia="pt-BR"/>
        </w:rPr>
        <w:t>foi recebido acima,</w:t>
      </w:r>
      <w:r w:rsidRPr="008B2497">
        <w:rPr>
          <w:rFonts w:ascii="Kristen ITC" w:eastAsia="Times New Roman" w:hAnsi="Kristen ITC"/>
          <w:i/>
          <w:iCs/>
          <w:color w:val="0000FF"/>
          <w:vertAlign w:val="superscript"/>
          <w:lang w:eastAsia="pt-BR"/>
        </w:rPr>
        <w:t xml:space="preserve"> </w:t>
      </w:r>
      <w:r w:rsidRPr="008B2497">
        <w:rPr>
          <w:rFonts w:ascii="Kristen ITC" w:eastAsia="Times New Roman" w:hAnsi="Kristen ITC"/>
          <w:color w:val="0000FF"/>
          <w:lang w:eastAsia="pt-BR"/>
        </w:rPr>
        <w:t xml:space="preserve">dentro de glória! </w:t>
      </w:r>
      <w:r w:rsidRPr="008B2497">
        <w:rPr>
          <w:rFonts w:ascii="Cambria Math" w:eastAsia="MS Mincho" w:hAnsi="Cambria Math" w:cs="Cambria Math"/>
          <w:i/>
          <w:color w:val="0000FF"/>
          <w:vertAlign w:val="superscript"/>
          <w:lang w:eastAsia="pt-BR"/>
        </w:rPr>
        <w:t>①</w:t>
      </w:r>
      <w:r w:rsidRPr="008B2497">
        <w:rPr>
          <w:rFonts w:ascii="Kristen ITC" w:eastAsia="Times New Roman" w:hAnsi="Kristen ITC"/>
          <w:i/>
          <w:color w:val="0000FF"/>
          <w:vertAlign w:val="superscript"/>
          <w:lang w:eastAsia="pt-BR"/>
        </w:rPr>
        <w:t xml:space="preserve"> "</w:t>
      </w:r>
      <w:proofErr w:type="spellStart"/>
      <w:r w:rsidRPr="008B2497">
        <w:rPr>
          <w:rFonts w:eastAsia="Times New Roman"/>
          <w:i/>
          <w:color w:val="0000FF"/>
          <w:vertAlign w:val="superscript"/>
          <w:lang w:eastAsia="pt-BR"/>
        </w:rPr>
        <w:t>ἐν</w:t>
      </w:r>
      <w:proofErr w:type="spellEnd"/>
      <w:r w:rsidRPr="008B2497">
        <w:rPr>
          <w:rFonts w:ascii="Kristen ITC" w:eastAsia="Times New Roman" w:hAnsi="Kristen ITC"/>
          <w:i/>
          <w:color w:val="0000FF"/>
          <w:vertAlign w:val="superscript"/>
          <w:lang w:eastAsia="pt-BR"/>
        </w:rPr>
        <w:t>" poderia ser traduzido como "entre", mas seguimos "aos", da KJB.</w:t>
      </w:r>
    </w:p>
    <w:p w:rsidR="008B2497" w:rsidRPr="008B2497" w:rsidRDefault="008B2497"/>
    <w:sectPr w:rsidR="008B2497" w:rsidRPr="008B2497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5CE" w:rsidRDefault="009375CE" w:rsidP="008B2497">
      <w:pPr>
        <w:spacing w:line="240" w:lineRule="auto"/>
      </w:pPr>
      <w:r>
        <w:separator/>
      </w:r>
    </w:p>
  </w:endnote>
  <w:endnote w:type="continuationSeparator" w:id="0">
    <w:p w:rsidR="009375CE" w:rsidRDefault="009375CE" w:rsidP="008B249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5CE" w:rsidRDefault="009375CE" w:rsidP="008B2497">
      <w:pPr>
        <w:spacing w:line="240" w:lineRule="auto"/>
      </w:pPr>
      <w:r>
        <w:separator/>
      </w:r>
    </w:p>
  </w:footnote>
  <w:footnote w:type="continuationSeparator" w:id="0">
    <w:p w:rsidR="009375CE" w:rsidRDefault="009375CE" w:rsidP="008B2497">
      <w:pPr>
        <w:spacing w:line="240" w:lineRule="auto"/>
      </w:pPr>
      <w:r>
        <w:continuationSeparator/>
      </w:r>
    </w:p>
  </w:footnote>
  <w:footnote w:id="1">
    <w:p w:rsidR="008B2497" w:rsidRPr="008B2497" w:rsidRDefault="008B2497" w:rsidP="008B2497">
      <w:pPr>
        <w:pStyle w:val="Textodenotaderodap"/>
        <w:rPr>
          <w:sz w:val="26"/>
          <w:szCs w:val="26"/>
        </w:rPr>
      </w:pPr>
      <w:r w:rsidRPr="008B2497">
        <w:rPr>
          <w:rStyle w:val="Refdenotaderodap"/>
          <w:color w:val="C00000"/>
          <w:sz w:val="26"/>
          <w:szCs w:val="26"/>
        </w:rPr>
        <w:footnoteRef/>
      </w:r>
      <w:r w:rsidRPr="008B2497">
        <w:rPr>
          <w:color w:val="C00000"/>
          <w:sz w:val="26"/>
          <w:szCs w:val="26"/>
        </w:rPr>
        <w:t xml:space="preserve"> 1Tm 3:15 "a qual </w:t>
      </w:r>
      <w:r w:rsidRPr="008B2497">
        <w:rPr>
          <w:strike/>
          <w:color w:val="C00000"/>
          <w:sz w:val="26"/>
          <w:szCs w:val="26"/>
        </w:rPr>
        <w:t>(casa- família)</w:t>
      </w:r>
      <w:r w:rsidRPr="008B2497">
        <w:rPr>
          <w:color w:val="C00000"/>
          <w:sz w:val="26"/>
          <w:szCs w:val="26"/>
        </w:rPr>
        <w:t xml:space="preserve"> é uma assembleia de o Deus":{"</w:t>
      </w:r>
      <w:proofErr w:type="spellStart"/>
      <w:r w:rsidRPr="008B2497">
        <w:rPr>
          <w:color w:val="C00000"/>
          <w:sz w:val="26"/>
          <w:szCs w:val="26"/>
        </w:rPr>
        <w:t>ἥτιςa</w:t>
      </w:r>
      <w:proofErr w:type="spellEnd"/>
      <w:r w:rsidRPr="008B2497">
        <w:rPr>
          <w:color w:val="C00000"/>
          <w:sz w:val="26"/>
          <w:szCs w:val="26"/>
        </w:rPr>
        <w:t xml:space="preserve">," "a qual," </w:t>
      </w:r>
      <w:r w:rsidRPr="008B2497">
        <w:rPr>
          <w:sz w:val="26"/>
          <w:szCs w:val="26"/>
        </w:rPr>
        <w:t xml:space="preserve">pron.-rel. nom. sing. </w:t>
      </w:r>
      <w:r w:rsidRPr="008B2497">
        <w:rPr>
          <w:sz w:val="26"/>
          <w:szCs w:val="26"/>
          <w:u w:val="single"/>
        </w:rPr>
        <w:t>fem</w:t>
      </w:r>
      <w:r w:rsidRPr="008B2497">
        <w:rPr>
          <w:sz w:val="26"/>
          <w:szCs w:val="26"/>
        </w:rPr>
        <w:t>.} pode se aplicar a {</w:t>
      </w:r>
      <w:proofErr w:type="spellStart"/>
      <w:r w:rsidRPr="008B2497">
        <w:rPr>
          <w:sz w:val="26"/>
          <w:szCs w:val="26"/>
        </w:rPr>
        <w:t>οἴκῳ</w:t>
      </w:r>
      <w:proofErr w:type="spellEnd"/>
      <w:r w:rsidRPr="008B2497">
        <w:rPr>
          <w:sz w:val="26"/>
          <w:szCs w:val="26"/>
        </w:rPr>
        <w:t>, "</w:t>
      </w:r>
      <w:r w:rsidRPr="008B2497">
        <w:rPr>
          <w:color w:val="C00000"/>
          <w:sz w:val="26"/>
          <w:szCs w:val="26"/>
        </w:rPr>
        <w:t>casa- família</w:t>
      </w:r>
      <w:r w:rsidRPr="008B2497">
        <w:rPr>
          <w:sz w:val="26"/>
          <w:szCs w:val="26"/>
        </w:rPr>
        <w:t xml:space="preserve">", subst., dat. sing. </w:t>
      </w:r>
      <w:r w:rsidRPr="008B2497">
        <w:rPr>
          <w:sz w:val="26"/>
          <w:szCs w:val="26"/>
          <w:u w:val="single"/>
        </w:rPr>
        <w:t>masc</w:t>
      </w:r>
      <w:r w:rsidRPr="008B2497">
        <w:rPr>
          <w:sz w:val="26"/>
          <w:szCs w:val="26"/>
        </w:rPr>
        <w:t>.} porque "</w:t>
      </w:r>
      <w:r w:rsidRPr="008B2497">
        <w:rPr>
          <w:i/>
          <w:sz w:val="26"/>
          <w:szCs w:val="26"/>
        </w:rPr>
        <w:t>o substantivo [</w:t>
      </w:r>
      <w:proofErr w:type="spellStart"/>
      <w:r w:rsidRPr="008B2497">
        <w:rPr>
          <w:i/>
          <w:sz w:val="26"/>
          <w:szCs w:val="26"/>
        </w:rPr>
        <w:t>ἐκκλησία</w:t>
      </w:r>
      <w:proofErr w:type="spellEnd"/>
      <w:r w:rsidRPr="008B2497">
        <w:rPr>
          <w:i/>
          <w:sz w:val="26"/>
          <w:szCs w:val="26"/>
        </w:rPr>
        <w:t>, assembleia, nom. sing. fem.] que forma o predicado em uma sentença relativa, anexada com o propósito de explicá-la (...), algumas vezes impõe seu próprio gênero e número ao [pronome] relativo, por uma espécie de atração</w:t>
      </w:r>
      <w:r w:rsidRPr="008B2497">
        <w:rPr>
          <w:sz w:val="26"/>
          <w:szCs w:val="26"/>
        </w:rPr>
        <w:t>" (</w:t>
      </w:r>
      <w:proofErr w:type="spellStart"/>
      <w:r w:rsidRPr="008B2497">
        <w:rPr>
          <w:sz w:val="26"/>
          <w:szCs w:val="26"/>
        </w:rPr>
        <w:t>Winer-Moulton</w:t>
      </w:r>
      <w:proofErr w:type="spellEnd"/>
      <w:r w:rsidRPr="008B2497">
        <w:rPr>
          <w:sz w:val="26"/>
          <w:szCs w:val="26"/>
        </w:rPr>
        <w:t xml:space="preserve">, Grammar, </w:t>
      </w:r>
      <w:proofErr w:type="spellStart"/>
      <w:r w:rsidRPr="008B2497">
        <w:rPr>
          <w:sz w:val="26"/>
          <w:szCs w:val="26"/>
        </w:rPr>
        <w:t>full</w:t>
      </w:r>
      <w:proofErr w:type="spellEnd"/>
      <w:r w:rsidRPr="008B2497">
        <w:rPr>
          <w:sz w:val="26"/>
          <w:szCs w:val="26"/>
        </w:rPr>
        <w:t xml:space="preserve"> </w:t>
      </w:r>
      <w:proofErr w:type="spellStart"/>
      <w:r w:rsidRPr="008B2497">
        <w:rPr>
          <w:sz w:val="26"/>
          <w:szCs w:val="26"/>
        </w:rPr>
        <w:t>text</w:t>
      </w:r>
      <w:proofErr w:type="spellEnd"/>
      <w:r w:rsidRPr="008B2497">
        <w:rPr>
          <w:sz w:val="26"/>
          <w:szCs w:val="26"/>
        </w:rPr>
        <w:t xml:space="preserve">, p. 206 </w:t>
      </w:r>
      <w:hyperlink r:id="rId1" w:history="1">
        <w:r w:rsidRPr="008B2497">
          <w:rPr>
            <w:rStyle w:val="Hyperlink"/>
            <w:sz w:val="26"/>
            <w:szCs w:val="26"/>
          </w:rPr>
          <w:t>https://archive.org/stream/atreatiseongram01goog/atreatiseongram01goog_djvu.txt</w:t>
        </w:r>
      </w:hyperlink>
      <w:r w:rsidRPr="008B2497">
        <w:rPr>
          <w:sz w:val="26"/>
          <w:szCs w:val="26"/>
        </w:rPr>
        <w:t>).</w:t>
      </w:r>
      <w:r>
        <w:rPr>
          <w:sz w:val="26"/>
          <w:szCs w:val="26"/>
        </w:rPr>
        <w:br/>
      </w:r>
    </w:p>
  </w:footnote>
  <w:footnote w:id="2">
    <w:p w:rsidR="00550F1F" w:rsidRDefault="008B2497" w:rsidP="008B2497">
      <w:pPr>
        <w:pStyle w:val="Textodenotaderodap"/>
        <w:rPr>
          <w:sz w:val="26"/>
          <w:szCs w:val="26"/>
        </w:rPr>
      </w:pPr>
      <w:r w:rsidRPr="008B2497">
        <w:rPr>
          <w:rStyle w:val="Refdenotaderodap"/>
          <w:color w:val="C00000"/>
          <w:sz w:val="26"/>
          <w:szCs w:val="26"/>
        </w:rPr>
        <w:footnoteRef/>
      </w:r>
      <w:r w:rsidRPr="008B2497">
        <w:rPr>
          <w:color w:val="C00000"/>
          <w:sz w:val="26"/>
          <w:szCs w:val="26"/>
        </w:rPr>
        <w:t xml:space="preserve"> </w:t>
      </w:r>
      <w:bookmarkStart w:id="3" w:name="_Hlk43477035"/>
      <w:r w:rsidRPr="008B2497">
        <w:rPr>
          <w:color w:val="C00000"/>
          <w:sz w:val="26"/>
          <w:szCs w:val="26"/>
        </w:rPr>
        <w:t>1Tm 3:15 "</w:t>
      </w:r>
      <w:r w:rsidRPr="008B2497">
        <w:rPr>
          <w:i/>
          <w:color w:val="C00000"/>
          <w:sz w:val="26"/>
          <w:szCs w:val="26"/>
        </w:rPr>
        <w:t>O Qual (Deus) é a</w:t>
      </w:r>
      <w:r w:rsidRPr="008B2497">
        <w:rPr>
          <w:color w:val="C00000"/>
          <w:sz w:val="26"/>
          <w:szCs w:val="26"/>
        </w:rPr>
        <w:t xml:space="preserve"> coluna- sustentadora e </w:t>
      </w:r>
      <w:r w:rsidRPr="008B2497">
        <w:rPr>
          <w:i/>
          <w:iCs/>
          <w:color w:val="C00000"/>
          <w:sz w:val="26"/>
          <w:szCs w:val="26"/>
        </w:rPr>
        <w:t>a</w:t>
      </w:r>
      <w:r w:rsidRPr="008B2497">
        <w:rPr>
          <w:color w:val="C00000"/>
          <w:sz w:val="26"/>
          <w:szCs w:val="26"/>
        </w:rPr>
        <w:t xml:space="preserve"> base- sustentadora da verdade..."  </w:t>
      </w:r>
      <w:r w:rsidRPr="008B2497">
        <w:rPr>
          <w:sz w:val="26"/>
          <w:szCs w:val="26"/>
        </w:rPr>
        <w:br/>
        <w:t xml:space="preserve">Adam Clarke, 2ª alternativa: "2. Outros supõem que </w:t>
      </w:r>
      <w:r w:rsidRPr="008B2497">
        <w:rPr>
          <w:b/>
          <w:sz w:val="26"/>
          <w:szCs w:val="26"/>
        </w:rPr>
        <w:t>a coluna- sustentadora e a base- sustentadora da verdade referem-se a Deus</w:t>
      </w:r>
      <w:r w:rsidRPr="008B2497">
        <w:rPr>
          <w:sz w:val="26"/>
          <w:szCs w:val="26"/>
        </w:rPr>
        <w:t>; E que "</w:t>
      </w:r>
      <w:proofErr w:type="spellStart"/>
      <w:r w:rsidRPr="008B2497">
        <w:rPr>
          <w:sz w:val="26"/>
          <w:szCs w:val="26"/>
        </w:rPr>
        <w:t>ὁς</w:t>
      </w:r>
      <w:proofErr w:type="spellEnd"/>
      <w:r w:rsidRPr="008B2497">
        <w:rPr>
          <w:sz w:val="26"/>
          <w:szCs w:val="26"/>
        </w:rPr>
        <w:t xml:space="preserve"> </w:t>
      </w:r>
      <w:proofErr w:type="spellStart"/>
      <w:r w:rsidRPr="008B2497">
        <w:rPr>
          <w:sz w:val="26"/>
          <w:szCs w:val="26"/>
        </w:rPr>
        <w:t>εστι</w:t>
      </w:r>
      <w:proofErr w:type="spellEnd"/>
      <w:r w:rsidRPr="008B2497">
        <w:rPr>
          <w:sz w:val="26"/>
          <w:szCs w:val="26"/>
        </w:rPr>
        <w:t>" ("</w:t>
      </w:r>
      <w:r w:rsidRPr="008B2497">
        <w:rPr>
          <w:i/>
          <w:sz w:val="26"/>
          <w:szCs w:val="26"/>
        </w:rPr>
        <w:t>o Qual está</w:t>
      </w:r>
      <w:r w:rsidRPr="008B2497">
        <w:rPr>
          <w:sz w:val="26"/>
          <w:szCs w:val="26"/>
        </w:rPr>
        <w:t>") deve ser adicionado [em itálicas] como referindo-se imediatamente a "</w:t>
      </w:r>
      <w:proofErr w:type="spellStart"/>
      <w:r w:rsidRPr="008B2497">
        <w:rPr>
          <w:sz w:val="26"/>
          <w:szCs w:val="26"/>
        </w:rPr>
        <w:t>Θεος</w:t>
      </w:r>
      <w:proofErr w:type="spellEnd"/>
      <w:r w:rsidRPr="008B2497">
        <w:rPr>
          <w:sz w:val="26"/>
          <w:szCs w:val="26"/>
        </w:rPr>
        <w:t>" ("Deus"), [que está] imediatamente antes. Por este modo de interpretação, a passagem será lida- entendida assim: "</w:t>
      </w:r>
      <w:r w:rsidRPr="008B2497">
        <w:rPr>
          <w:i/>
          <w:sz w:val="26"/>
          <w:szCs w:val="26"/>
        </w:rPr>
        <w:t>Para que saibas como deves te comportar na casa- família de Deus, a qual é a igreja do Deus vivo, "o Qual é" ("</w:t>
      </w:r>
      <w:proofErr w:type="spellStart"/>
      <w:r w:rsidRPr="008B2497">
        <w:rPr>
          <w:i/>
          <w:sz w:val="26"/>
          <w:szCs w:val="26"/>
        </w:rPr>
        <w:t>ὁ</w:t>
      </w:r>
      <w:proofErr w:type="spellEnd"/>
      <w:r w:rsidRPr="008B2497">
        <w:rPr>
          <w:i/>
          <w:sz w:val="26"/>
          <w:szCs w:val="26"/>
        </w:rPr>
        <w:t xml:space="preserve">ς </w:t>
      </w:r>
      <w:proofErr w:type="spellStart"/>
      <w:r w:rsidRPr="008B2497">
        <w:rPr>
          <w:i/>
          <w:sz w:val="26"/>
          <w:szCs w:val="26"/>
        </w:rPr>
        <w:t>εστι</w:t>
      </w:r>
      <w:proofErr w:type="spellEnd"/>
      <w:r w:rsidRPr="008B2497">
        <w:rPr>
          <w:i/>
          <w:sz w:val="26"/>
          <w:szCs w:val="26"/>
        </w:rPr>
        <w:t>") a coluna e fundamento da verdade.</w:t>
      </w:r>
      <w:r w:rsidRPr="008B2497">
        <w:rPr>
          <w:sz w:val="26"/>
          <w:szCs w:val="26"/>
        </w:rPr>
        <w:t xml:space="preserve">" Como Deus pode ser adequadamente chamado de </w:t>
      </w:r>
      <w:r w:rsidRPr="008B2497">
        <w:rPr>
          <w:i/>
          <w:sz w:val="26"/>
          <w:szCs w:val="26"/>
        </w:rPr>
        <w:t>a</w:t>
      </w:r>
      <w:r w:rsidRPr="008B2497">
        <w:rPr>
          <w:sz w:val="26"/>
          <w:szCs w:val="26"/>
        </w:rPr>
        <w:t xml:space="preserve"> coluna e </w:t>
      </w:r>
      <w:r w:rsidR="00550F1F">
        <w:rPr>
          <w:i/>
          <w:sz w:val="26"/>
          <w:szCs w:val="26"/>
        </w:rPr>
        <w:t>a</w:t>
      </w:r>
      <w:r w:rsidRPr="008B2497">
        <w:rPr>
          <w:sz w:val="26"/>
          <w:szCs w:val="26"/>
        </w:rPr>
        <w:t xml:space="preserve"> </w:t>
      </w:r>
      <w:r w:rsidR="00550F1F">
        <w:rPr>
          <w:sz w:val="26"/>
          <w:szCs w:val="26"/>
        </w:rPr>
        <w:t>base</w:t>
      </w:r>
      <w:r w:rsidRPr="008B2497">
        <w:rPr>
          <w:sz w:val="26"/>
          <w:szCs w:val="26"/>
        </w:rPr>
        <w:t>- sustentador</w:t>
      </w:r>
      <w:r w:rsidR="00550F1F">
        <w:rPr>
          <w:sz w:val="26"/>
          <w:szCs w:val="26"/>
        </w:rPr>
        <w:t>a</w:t>
      </w:r>
      <w:r w:rsidRPr="008B2497">
        <w:rPr>
          <w:sz w:val="26"/>
          <w:szCs w:val="26"/>
        </w:rPr>
        <w:t xml:space="preserve"> da verdade, não requer explicação."</w:t>
      </w:r>
    </w:p>
    <w:p w:rsidR="008B2497" w:rsidRPr="008B2497" w:rsidRDefault="008B2497" w:rsidP="008B2497">
      <w:pPr>
        <w:pStyle w:val="Textodenotaderodap"/>
        <w:rPr>
          <w:sz w:val="26"/>
          <w:szCs w:val="26"/>
        </w:rPr>
      </w:pPr>
      <w:r w:rsidRPr="008B2497">
        <w:rPr>
          <w:sz w:val="26"/>
          <w:szCs w:val="26"/>
        </w:rPr>
        <w:br/>
        <w:t>A traduç</w:t>
      </w:r>
      <w:r w:rsidR="00414F2A">
        <w:rPr>
          <w:sz w:val="26"/>
          <w:szCs w:val="26"/>
        </w:rPr>
        <w:t>ão</w:t>
      </w:r>
      <w:r w:rsidRPr="008B2497">
        <w:rPr>
          <w:sz w:val="26"/>
          <w:szCs w:val="26"/>
        </w:rPr>
        <w:t xml:space="preserve"> da </w:t>
      </w:r>
      <w:proofErr w:type="spellStart"/>
      <w:r w:rsidRPr="008B2497">
        <w:rPr>
          <w:sz w:val="26"/>
          <w:szCs w:val="26"/>
        </w:rPr>
        <w:t>Peshit</w:t>
      </w:r>
      <w:r w:rsidR="00414F2A">
        <w:rPr>
          <w:sz w:val="26"/>
          <w:szCs w:val="26"/>
        </w:rPr>
        <w:t>t</w:t>
      </w:r>
      <w:r w:rsidRPr="008B2497">
        <w:rPr>
          <w:sz w:val="26"/>
          <w:szCs w:val="26"/>
        </w:rPr>
        <w:t>a</w:t>
      </w:r>
      <w:proofErr w:type="spellEnd"/>
      <w:r w:rsidRPr="008B2497">
        <w:rPr>
          <w:sz w:val="26"/>
          <w:szCs w:val="26"/>
        </w:rPr>
        <w:t xml:space="preserve"> </w:t>
      </w:r>
      <w:r w:rsidR="00414F2A">
        <w:rPr>
          <w:sz w:val="26"/>
          <w:szCs w:val="26"/>
        </w:rPr>
        <w:t>por</w:t>
      </w:r>
      <w:r w:rsidRPr="008B2497">
        <w:rPr>
          <w:sz w:val="26"/>
          <w:szCs w:val="26"/>
        </w:rPr>
        <w:t xml:space="preserve"> </w:t>
      </w:r>
      <w:proofErr w:type="spellStart"/>
      <w:r w:rsidRPr="008B2497">
        <w:rPr>
          <w:sz w:val="26"/>
          <w:szCs w:val="26"/>
        </w:rPr>
        <w:t>Etherige</w:t>
      </w:r>
      <w:proofErr w:type="spellEnd"/>
      <w:r w:rsidR="00414F2A">
        <w:rPr>
          <w:sz w:val="26"/>
          <w:szCs w:val="26"/>
        </w:rPr>
        <w:t>,</w:t>
      </w:r>
      <w:r w:rsidRPr="008B2497">
        <w:rPr>
          <w:sz w:val="26"/>
          <w:szCs w:val="26"/>
        </w:rPr>
        <w:t xml:space="preserve"> e </w:t>
      </w:r>
      <w:r w:rsidR="00414F2A">
        <w:rPr>
          <w:sz w:val="26"/>
          <w:szCs w:val="26"/>
        </w:rPr>
        <w:t>a por</w:t>
      </w:r>
      <w:r w:rsidRPr="008B2497">
        <w:rPr>
          <w:sz w:val="26"/>
          <w:szCs w:val="26"/>
        </w:rPr>
        <w:t xml:space="preserve"> Lamsa</w:t>
      </w:r>
      <w:r w:rsidR="00414F2A">
        <w:rPr>
          <w:sz w:val="26"/>
          <w:szCs w:val="26"/>
        </w:rPr>
        <w:t>,</w:t>
      </w:r>
      <w:r w:rsidRPr="008B2497">
        <w:rPr>
          <w:sz w:val="26"/>
          <w:szCs w:val="26"/>
        </w:rPr>
        <w:t xml:space="preserve"> não chamam a igreja de coluna nem de fundamento, favorecem </w:t>
      </w:r>
      <w:r w:rsidR="00414F2A">
        <w:rPr>
          <w:sz w:val="26"/>
          <w:szCs w:val="26"/>
        </w:rPr>
        <w:t xml:space="preserve">que esses títulos se </w:t>
      </w:r>
      <w:r w:rsidRPr="008B2497">
        <w:rPr>
          <w:sz w:val="26"/>
          <w:szCs w:val="26"/>
        </w:rPr>
        <w:t>apli</w:t>
      </w:r>
      <w:r w:rsidR="00414F2A">
        <w:rPr>
          <w:sz w:val="26"/>
          <w:szCs w:val="26"/>
        </w:rPr>
        <w:t>quem</w:t>
      </w:r>
      <w:r w:rsidRPr="008B2497">
        <w:rPr>
          <w:sz w:val="26"/>
          <w:szCs w:val="26"/>
        </w:rPr>
        <w:t xml:space="preserve"> a Deus "</w:t>
      </w:r>
      <w:proofErr w:type="spellStart"/>
      <w:r w:rsidRPr="008B2497">
        <w:rPr>
          <w:sz w:val="26"/>
          <w:szCs w:val="26"/>
        </w:rPr>
        <w:t>which</w:t>
      </w:r>
      <w:proofErr w:type="spellEnd"/>
      <w:r w:rsidRPr="008B2497">
        <w:rPr>
          <w:sz w:val="26"/>
          <w:szCs w:val="26"/>
        </w:rPr>
        <w:t xml:space="preserve"> is </w:t>
      </w:r>
      <w:proofErr w:type="spellStart"/>
      <w:r w:rsidRPr="008B2497">
        <w:rPr>
          <w:sz w:val="26"/>
          <w:szCs w:val="26"/>
        </w:rPr>
        <w:t>the</w:t>
      </w:r>
      <w:proofErr w:type="spellEnd"/>
      <w:r w:rsidRPr="008B2497">
        <w:rPr>
          <w:sz w:val="26"/>
          <w:szCs w:val="26"/>
        </w:rPr>
        <w:t xml:space="preserve"> </w:t>
      </w:r>
      <w:proofErr w:type="spellStart"/>
      <w:r w:rsidRPr="008B2497">
        <w:rPr>
          <w:sz w:val="26"/>
          <w:szCs w:val="26"/>
        </w:rPr>
        <w:t>church</w:t>
      </w:r>
      <w:proofErr w:type="spellEnd"/>
      <w:r w:rsidRPr="008B2497">
        <w:rPr>
          <w:sz w:val="26"/>
          <w:szCs w:val="26"/>
        </w:rPr>
        <w:t xml:space="preserve"> </w:t>
      </w:r>
      <w:proofErr w:type="spellStart"/>
      <w:r w:rsidRPr="008B2497">
        <w:rPr>
          <w:sz w:val="26"/>
          <w:szCs w:val="26"/>
        </w:rPr>
        <w:t>of</w:t>
      </w:r>
      <w:proofErr w:type="spellEnd"/>
      <w:r w:rsidRPr="008B2497">
        <w:rPr>
          <w:sz w:val="26"/>
          <w:szCs w:val="26"/>
        </w:rPr>
        <w:t xml:space="preserve"> </w:t>
      </w:r>
      <w:proofErr w:type="spellStart"/>
      <w:r w:rsidRPr="008B2497">
        <w:rPr>
          <w:sz w:val="26"/>
          <w:szCs w:val="26"/>
        </w:rPr>
        <w:t>the</w:t>
      </w:r>
      <w:proofErr w:type="spellEnd"/>
      <w:r w:rsidRPr="008B2497">
        <w:rPr>
          <w:sz w:val="26"/>
          <w:szCs w:val="26"/>
        </w:rPr>
        <w:t xml:space="preserve"> living </w:t>
      </w:r>
      <w:proofErr w:type="spellStart"/>
      <w:r w:rsidRPr="008B2497">
        <w:rPr>
          <w:sz w:val="26"/>
          <w:szCs w:val="26"/>
        </w:rPr>
        <w:t>God</w:t>
      </w:r>
      <w:proofErr w:type="spellEnd"/>
      <w:r w:rsidRPr="008B2497">
        <w:rPr>
          <w:sz w:val="26"/>
          <w:szCs w:val="26"/>
        </w:rPr>
        <w:t xml:space="preserve">, </w:t>
      </w:r>
      <w:proofErr w:type="spellStart"/>
      <w:r w:rsidRPr="008B2497">
        <w:rPr>
          <w:sz w:val="26"/>
          <w:szCs w:val="26"/>
        </w:rPr>
        <w:t>the</w:t>
      </w:r>
      <w:proofErr w:type="spellEnd"/>
      <w:r w:rsidRPr="008B2497">
        <w:rPr>
          <w:sz w:val="26"/>
          <w:szCs w:val="26"/>
        </w:rPr>
        <w:t xml:space="preserve"> </w:t>
      </w:r>
      <w:proofErr w:type="spellStart"/>
      <w:r w:rsidRPr="008B2497">
        <w:rPr>
          <w:sz w:val="26"/>
          <w:szCs w:val="26"/>
        </w:rPr>
        <w:t>pillar</w:t>
      </w:r>
      <w:proofErr w:type="spellEnd"/>
      <w:r w:rsidRPr="008B2497">
        <w:rPr>
          <w:sz w:val="26"/>
          <w:szCs w:val="26"/>
        </w:rPr>
        <w:t xml:space="preserve"> </w:t>
      </w:r>
      <w:proofErr w:type="spellStart"/>
      <w:r w:rsidRPr="008B2497">
        <w:rPr>
          <w:sz w:val="26"/>
          <w:szCs w:val="26"/>
        </w:rPr>
        <w:t>and</w:t>
      </w:r>
      <w:proofErr w:type="spellEnd"/>
      <w:r w:rsidRPr="008B2497">
        <w:rPr>
          <w:sz w:val="26"/>
          <w:szCs w:val="26"/>
        </w:rPr>
        <w:t xml:space="preserve"> </w:t>
      </w:r>
      <w:proofErr w:type="spellStart"/>
      <w:r w:rsidRPr="008B2497">
        <w:rPr>
          <w:sz w:val="26"/>
          <w:szCs w:val="26"/>
        </w:rPr>
        <w:t>foundation</w:t>
      </w:r>
      <w:proofErr w:type="spellEnd"/>
      <w:r w:rsidRPr="008B2497">
        <w:rPr>
          <w:sz w:val="26"/>
          <w:szCs w:val="26"/>
        </w:rPr>
        <w:t xml:space="preserve"> </w:t>
      </w:r>
      <w:proofErr w:type="spellStart"/>
      <w:r w:rsidRPr="008B2497">
        <w:rPr>
          <w:sz w:val="26"/>
          <w:szCs w:val="26"/>
        </w:rPr>
        <w:t>of</w:t>
      </w:r>
      <w:proofErr w:type="spellEnd"/>
      <w:r w:rsidRPr="008B2497">
        <w:rPr>
          <w:sz w:val="26"/>
          <w:szCs w:val="26"/>
        </w:rPr>
        <w:t xml:space="preserve"> </w:t>
      </w:r>
      <w:proofErr w:type="spellStart"/>
      <w:r w:rsidRPr="008B2497">
        <w:rPr>
          <w:sz w:val="26"/>
          <w:szCs w:val="26"/>
        </w:rPr>
        <w:t>the</w:t>
      </w:r>
      <w:proofErr w:type="spellEnd"/>
      <w:r w:rsidRPr="008B2497">
        <w:rPr>
          <w:sz w:val="26"/>
          <w:szCs w:val="26"/>
        </w:rPr>
        <w:t xml:space="preserve"> </w:t>
      </w:r>
      <w:proofErr w:type="spellStart"/>
      <w:r w:rsidRPr="008B2497">
        <w:rPr>
          <w:sz w:val="26"/>
          <w:szCs w:val="26"/>
        </w:rPr>
        <w:t>truth</w:t>
      </w:r>
      <w:proofErr w:type="spellEnd"/>
      <w:r w:rsidRPr="008B2497">
        <w:rPr>
          <w:sz w:val="26"/>
          <w:szCs w:val="26"/>
        </w:rPr>
        <w:t xml:space="preserve">." A tradução de </w:t>
      </w:r>
      <w:proofErr w:type="spellStart"/>
      <w:r w:rsidRPr="008B2497">
        <w:rPr>
          <w:sz w:val="26"/>
          <w:szCs w:val="26"/>
        </w:rPr>
        <w:t>Murdock</w:t>
      </w:r>
      <w:proofErr w:type="spellEnd"/>
      <w:r w:rsidRPr="008B2497">
        <w:rPr>
          <w:sz w:val="26"/>
          <w:szCs w:val="26"/>
        </w:rPr>
        <w:t xml:space="preserve"> coloca um ponto depois de "Deus vivente", e identifica as coluna e firmamento com </w:t>
      </w:r>
      <w:r w:rsidR="00FD567F">
        <w:rPr>
          <w:sz w:val="26"/>
          <w:szCs w:val="26"/>
        </w:rPr>
        <w:t>o mistério (Cristo e Sua obra)</w:t>
      </w:r>
      <w:r w:rsidRPr="008B2497">
        <w:rPr>
          <w:sz w:val="26"/>
          <w:szCs w:val="26"/>
        </w:rPr>
        <w:t xml:space="preserve">, através de colocar vírgula ao final do v. 15 "... </w:t>
      </w:r>
      <w:r w:rsidRPr="008B2497">
        <w:rPr>
          <w:sz w:val="26"/>
          <w:szCs w:val="26"/>
          <w:lang w:val="en-US"/>
        </w:rPr>
        <w:t xml:space="preserve">Living God. The pillar and the foundation of the truth, </w:t>
      </w:r>
      <w:r w:rsidRPr="008B2497">
        <w:rPr>
          <w:sz w:val="26"/>
          <w:szCs w:val="26"/>
          <w:vertAlign w:val="superscript"/>
          <w:lang w:val="en-US"/>
        </w:rPr>
        <w:t>16</w:t>
      </w:r>
      <w:r w:rsidRPr="008B2497">
        <w:rPr>
          <w:sz w:val="26"/>
          <w:szCs w:val="26"/>
          <w:lang w:val="en-US"/>
        </w:rPr>
        <w:t xml:space="preserve"> and truly great, is this mystery of righteousness, which was revealed in the flesh ..."</w:t>
      </w:r>
      <w:r w:rsidRPr="008B2497">
        <w:rPr>
          <w:sz w:val="26"/>
          <w:szCs w:val="26"/>
          <w:lang w:val="en-US"/>
        </w:rPr>
        <w:br/>
      </w:r>
      <w:r w:rsidRPr="008B2497">
        <w:rPr>
          <w:sz w:val="26"/>
          <w:szCs w:val="26"/>
        </w:rPr>
        <w:t>Note que descrever Deus como vivente e sendo coluna e fundamento da verdade/ do verdadeiro/ da origem da verdade/ da própria Verdade, tudo isso casa com muitos versos explícitos e indisputados tais como 1Ts 1:9 "</w:t>
      </w:r>
      <w:r w:rsidRPr="008B2497">
        <w:rPr>
          <w:i/>
          <w:sz w:val="26"/>
          <w:szCs w:val="26"/>
        </w:rPr>
        <w:t xml:space="preserve">Deus vivo e </w:t>
      </w:r>
      <w:r w:rsidRPr="008B2497">
        <w:rPr>
          <w:i/>
          <w:sz w:val="26"/>
          <w:szCs w:val="26"/>
          <w:u w:val="single"/>
        </w:rPr>
        <w:t>verdadeiro</w:t>
      </w:r>
      <w:r w:rsidRPr="008B2497">
        <w:rPr>
          <w:sz w:val="26"/>
          <w:szCs w:val="26"/>
        </w:rPr>
        <w:t xml:space="preserve">", mas nenhum verso descreve nenhuma assembleia na Bíblia como nada equivalente a coluna e fundamento da verdade, ao contrário, tinham problemas de falsidades e práticas: todas as 6 igrejas a quem Paulo escreveu cartas partes do NT, e 5 das 7 assembleias às quais o Cristo endereçou Revelação. Portanto, </w:t>
      </w:r>
      <w:r w:rsidRPr="008B2497">
        <w:rPr>
          <w:b/>
          <w:sz w:val="26"/>
          <w:szCs w:val="26"/>
        </w:rPr>
        <w:t>somente Deus</w:t>
      </w:r>
      <w:r w:rsidRPr="008B2497">
        <w:rPr>
          <w:sz w:val="26"/>
          <w:szCs w:val="26"/>
        </w:rPr>
        <w:t xml:space="preserve">, e não qualquer assembleia local (muito menos convenção, romanismo, etc.), </w:t>
      </w:r>
      <w:r w:rsidRPr="008B2497">
        <w:rPr>
          <w:b/>
          <w:sz w:val="26"/>
          <w:szCs w:val="26"/>
        </w:rPr>
        <w:t>é "a coluna- sustentadora e a base- sustentadora da verdade.</w:t>
      </w:r>
      <w:proofErr w:type="gramStart"/>
      <w:r w:rsidRPr="008B2497">
        <w:rPr>
          <w:b/>
          <w:sz w:val="26"/>
          <w:szCs w:val="26"/>
        </w:rPr>
        <w:t>"</w:t>
      </w:r>
      <w:bookmarkEnd w:id="3"/>
      <w:proofErr w:type="gramEnd"/>
      <w:r>
        <w:rPr>
          <w:b/>
          <w:sz w:val="26"/>
          <w:szCs w:val="26"/>
        </w:rPr>
        <w:br/>
      </w:r>
    </w:p>
  </w:footnote>
  <w:footnote w:id="3">
    <w:p w:rsidR="008B2497" w:rsidRPr="008B2497" w:rsidRDefault="008B2497" w:rsidP="008B2497">
      <w:pPr>
        <w:pStyle w:val="Textodenotaderodap"/>
        <w:rPr>
          <w:sz w:val="26"/>
          <w:szCs w:val="26"/>
        </w:rPr>
      </w:pPr>
      <w:r w:rsidRPr="008B2497">
        <w:rPr>
          <w:rStyle w:val="Refdenotaderodap"/>
          <w:rFonts w:eastAsia="Calibri"/>
          <w:color w:val="C00000"/>
          <w:sz w:val="26"/>
          <w:szCs w:val="26"/>
        </w:rPr>
        <w:footnoteRef/>
      </w:r>
      <w:r w:rsidRPr="008B2497">
        <w:rPr>
          <w:color w:val="C00000"/>
          <w:sz w:val="26"/>
          <w:szCs w:val="26"/>
        </w:rPr>
        <w:t xml:space="preserve"> 1Tm 3:16: "MISTÉRIO"</w:t>
      </w:r>
      <w:r w:rsidRPr="008B2497">
        <w:rPr>
          <w:sz w:val="26"/>
          <w:szCs w:val="26"/>
        </w:rPr>
        <w:t xml:space="preserve"> {3466 musterion} é algo do propósito- decreto eterno de Deus que era desconhecido até dos profetas e anjos, e, na passagem contendo a palavra "mistério", foi revelado e registrado. Neste verso, o mistério revelado pela primeira vez foi que o próprio Deus (o Palavra) se manifestou em carne! </w:t>
      </w:r>
      <w:r w:rsidR="00550F1F">
        <w:rPr>
          <w:sz w:val="26"/>
          <w:szCs w:val="26"/>
        </w:rPr>
        <w:br/>
      </w:r>
    </w:p>
  </w:footnote>
  <w:footnote w:id="4">
    <w:p w:rsidR="008B2497" w:rsidRPr="008B2497" w:rsidRDefault="008B2497" w:rsidP="008B2497">
      <w:pPr>
        <w:pStyle w:val="Textodenotaderodap"/>
        <w:rPr>
          <w:sz w:val="26"/>
          <w:szCs w:val="26"/>
        </w:rPr>
      </w:pPr>
      <w:r w:rsidRPr="008B2497">
        <w:rPr>
          <w:rStyle w:val="Refdenotaderodap"/>
          <w:color w:val="C00000"/>
          <w:sz w:val="26"/>
          <w:szCs w:val="26"/>
        </w:rPr>
        <w:footnoteRef/>
      </w:r>
      <w:r w:rsidRPr="008B2497">
        <w:rPr>
          <w:color w:val="C00000"/>
          <w:sz w:val="26"/>
          <w:szCs w:val="26"/>
        </w:rPr>
        <w:t xml:space="preserve"> 1Tm 3:16 "Da", em "da dedicação- no- seguir- a- Deus",</w:t>
      </w:r>
      <w:r w:rsidRPr="008B2497">
        <w:rPr>
          <w:sz w:val="26"/>
          <w:szCs w:val="26"/>
        </w:rPr>
        <w:t xml:space="preserve"> é genitivo objetivo (Deus é o objeto da oração equivalente "Deus (o Palavra) se dedicou no seguir a Deus (o Pai)").</w:t>
      </w:r>
      <w:r w:rsidR="00511C9A">
        <w:rPr>
          <w:sz w:val="26"/>
          <w:szCs w:val="26"/>
        </w:rPr>
        <w:br/>
      </w:r>
    </w:p>
  </w:footnote>
  <w:footnote w:id="5">
    <w:p w:rsidR="008B2497" w:rsidRPr="008B2497" w:rsidRDefault="008B2497" w:rsidP="008B2497">
      <w:pPr>
        <w:pStyle w:val="Textodenotaderodap"/>
        <w:rPr>
          <w:sz w:val="26"/>
          <w:szCs w:val="26"/>
        </w:rPr>
      </w:pPr>
      <w:r w:rsidRPr="008B2497">
        <w:rPr>
          <w:rStyle w:val="Refdenotaderodap"/>
          <w:rFonts w:eastAsia="Calibri"/>
          <w:color w:val="C00000"/>
          <w:sz w:val="26"/>
          <w:szCs w:val="26"/>
        </w:rPr>
        <w:footnoteRef/>
      </w:r>
      <w:r w:rsidRPr="008B2497">
        <w:rPr>
          <w:color w:val="C00000"/>
          <w:sz w:val="26"/>
          <w:szCs w:val="26"/>
        </w:rPr>
        <w:t xml:space="preserve"> 1Tm 3:16</w:t>
      </w:r>
      <w:r w:rsidRPr="008B2497">
        <w:rPr>
          <w:sz w:val="26"/>
          <w:szCs w:val="26"/>
        </w:rPr>
        <w:t xml:space="preserve"> "</w:t>
      </w:r>
      <w:r w:rsidRPr="008B2497">
        <w:rPr>
          <w:b/>
          <w:color w:val="C00000"/>
          <w:sz w:val="26"/>
          <w:szCs w:val="26"/>
          <w:u w:val="single"/>
        </w:rPr>
        <w:t>DEUS</w:t>
      </w:r>
      <w:r w:rsidRPr="008B2497">
        <w:rPr>
          <w:color w:val="C00000"/>
          <w:sz w:val="26"/>
          <w:szCs w:val="26"/>
        </w:rPr>
        <w:t xml:space="preserve"> FOI MANIFESTO EM CARNE, ..., FOI TOMADO </w:t>
      </w:r>
      <w:r w:rsidRPr="008B2497">
        <w:rPr>
          <w:b/>
          <w:color w:val="C00000"/>
          <w:sz w:val="26"/>
          <w:szCs w:val="26"/>
          <w:u w:val="single"/>
        </w:rPr>
        <w:t>PARA CIMA</w:t>
      </w:r>
      <w:r w:rsidRPr="008B2497">
        <w:rPr>
          <w:color w:val="C00000"/>
          <w:sz w:val="26"/>
          <w:szCs w:val="26"/>
        </w:rPr>
        <w:t>,</w:t>
      </w:r>
      <w:r w:rsidRPr="008B2497">
        <w:rPr>
          <w:i/>
          <w:iCs/>
          <w:color w:val="C00000"/>
          <w:sz w:val="26"/>
          <w:szCs w:val="26"/>
        </w:rPr>
        <w:t xml:space="preserve"> PARA DENTRO D</w:t>
      </w:r>
      <w:r w:rsidRPr="008B2497">
        <w:rPr>
          <w:color w:val="C00000"/>
          <w:sz w:val="26"/>
          <w:szCs w:val="26"/>
        </w:rPr>
        <w:t>A GLÓRIA.</w:t>
      </w:r>
      <w:r w:rsidRPr="008B2497">
        <w:rPr>
          <w:sz w:val="26"/>
          <w:szCs w:val="26"/>
        </w:rPr>
        <w:t>"</w:t>
      </w:r>
      <w:r w:rsidRPr="008B2497">
        <w:rPr>
          <w:sz w:val="26"/>
          <w:szCs w:val="26"/>
        </w:rPr>
        <w:br/>
        <w:t>- Mss Alexandrinos/ TC/ bíblias moderninhas aqui roubam de o Cristo o título "</w:t>
      </w:r>
      <w:r w:rsidRPr="008B2497">
        <w:rPr>
          <w:b/>
          <w:color w:val="C00000"/>
          <w:sz w:val="26"/>
          <w:szCs w:val="26"/>
        </w:rPr>
        <w:t>DEUS</w:t>
      </w:r>
      <w:r w:rsidRPr="008B2497">
        <w:rPr>
          <w:sz w:val="26"/>
          <w:szCs w:val="26"/>
        </w:rPr>
        <w:t>" {2316 Theos} adulterando-o para "</w:t>
      </w:r>
      <w:r w:rsidRPr="008B2497">
        <w:rPr>
          <w:color w:val="C00000"/>
          <w:sz w:val="26"/>
          <w:szCs w:val="26"/>
        </w:rPr>
        <w:t>AQUELE QUE</w:t>
      </w:r>
      <w:r w:rsidRPr="008B2497">
        <w:rPr>
          <w:sz w:val="26"/>
          <w:szCs w:val="26"/>
        </w:rPr>
        <w:t xml:space="preserve">" {3739 </w:t>
      </w:r>
      <w:proofErr w:type="spellStart"/>
      <w:r w:rsidRPr="008B2497">
        <w:rPr>
          <w:sz w:val="26"/>
          <w:szCs w:val="26"/>
        </w:rPr>
        <w:t>hos</w:t>
      </w:r>
      <w:proofErr w:type="spellEnd"/>
      <w:r w:rsidRPr="008B2497">
        <w:rPr>
          <w:sz w:val="26"/>
          <w:szCs w:val="26"/>
        </w:rPr>
        <w:t>}, assim amputando uma das maiores provas da divindade de o Cristo! E ficando ridículos e sem lógica: Qual o grande sinal no primeiro elemento desta lista sêxtupla (</w:t>
      </w:r>
      <w:proofErr w:type="gramStart"/>
      <w:r w:rsidRPr="008B2497">
        <w:rPr>
          <w:sz w:val="26"/>
          <w:szCs w:val="26"/>
        </w:rPr>
        <w:t>1</w:t>
      </w:r>
      <w:proofErr w:type="gramEnd"/>
      <w:r w:rsidRPr="008B2497">
        <w:rPr>
          <w:sz w:val="26"/>
          <w:szCs w:val="26"/>
        </w:rPr>
        <w:t xml:space="preserve"> - Deus foi manifestado em carne, 2 - foi declarado justo n</w:t>
      </w:r>
      <w:r w:rsidRPr="008B2497">
        <w:rPr>
          <w:i/>
          <w:iCs/>
          <w:sz w:val="26"/>
          <w:szCs w:val="26"/>
        </w:rPr>
        <w:t>o</w:t>
      </w:r>
      <w:r w:rsidRPr="008B2497">
        <w:rPr>
          <w:sz w:val="26"/>
          <w:szCs w:val="26"/>
        </w:rPr>
        <w:t xml:space="preserve"> Espírito Santo, etc.) se ele tornar-se "aquele que foi manifestado em carne"? Porventura todos homens não se manifestam na carne?!... Na NIV americana a adulteração já está no corpo do texto. </w:t>
      </w:r>
      <w:r w:rsidRPr="008B2497">
        <w:rPr>
          <w:sz w:val="26"/>
          <w:szCs w:val="26"/>
        </w:rPr>
        <w:br/>
        <w:t>- Ver Pickering 5.5; 7.1.7; H.2; +- pág. 198. "Theos" está em TODAS as muitas dezenas de unciais que contêm o trecho (dos 250 unciais existentes, alguns não contêm o livro de 1Tm, outros são pequenos fragmentos), exceto 2 deles. É citado por pelo menos 24 dos mais antigos "pais" (Somente 6 citações DUVIDOSAS podem, talvez, sustentar o TC). Ao todo, mais de 300 MSS em grego contêm "Deus", só 7 têm "ele", 2 têm uma terceira leitura, 2 têm leituras exclusivas de cada um. Ademais, "mistério" é neutro, "dedicação- no- servir- a- Deus" é feminino, "quem" (isto é, "aquele") é masculino, é um pronome relativo nominativo que não casa com nenhum antecedente no contexto, uma total impossibilidade gramatical em grego!...</w:t>
      </w:r>
      <w:r w:rsidRPr="008B2497">
        <w:rPr>
          <w:sz w:val="26"/>
          <w:szCs w:val="26"/>
        </w:rPr>
        <w:br/>
        <w:t xml:space="preserve">- Decisivo: a) O cânon de quais as exatas PALAVRAS nas línguas originais foi [tacitamente] reconhecido e fechado pela adoção por todos os verdadeiros crentes contemporâneos com a Reforma e com as primeiras impressões! b) Deus não falhou ao preservar o texto em TODAS [ou praticamente todas?] as Bíblias dos salvos fiéis, de 1522 a 1881 = 359 anos! (Para agora Deus ser </w:t>
      </w:r>
      <w:r w:rsidRPr="008B2497">
        <w:rPr>
          <w:i/>
          <w:sz w:val="26"/>
          <w:szCs w:val="26"/>
        </w:rPr>
        <w:t>salvo (!)</w:t>
      </w:r>
      <w:r w:rsidRPr="008B2497">
        <w:rPr>
          <w:sz w:val="26"/>
          <w:szCs w:val="26"/>
        </w:rPr>
        <w:t xml:space="preserve"> e ter o texto </w:t>
      </w:r>
      <w:r w:rsidRPr="008B2497">
        <w:rPr>
          <w:i/>
          <w:sz w:val="26"/>
          <w:szCs w:val="26"/>
        </w:rPr>
        <w:t>restaurado</w:t>
      </w:r>
      <w:r w:rsidRPr="008B2497">
        <w:rPr>
          <w:sz w:val="26"/>
          <w:szCs w:val="26"/>
        </w:rPr>
        <w:t xml:space="preserve"> pelo gênio do </w:t>
      </w:r>
      <w:r w:rsidRPr="008B2497">
        <w:rPr>
          <w:i/>
          <w:sz w:val="26"/>
          <w:szCs w:val="26"/>
        </w:rPr>
        <w:t>homem!</w:t>
      </w:r>
      <w:r w:rsidRPr="008B2497">
        <w:rPr>
          <w:sz w:val="26"/>
          <w:szCs w:val="26"/>
        </w:rPr>
        <w:t>)</w:t>
      </w:r>
      <w:r w:rsidRPr="008B2497">
        <w:rPr>
          <w:sz w:val="26"/>
          <w:szCs w:val="26"/>
        </w:rPr>
        <w:br/>
        <w:t>- TraIdutores da NVI roubam que Deus-Filho "</w:t>
      </w:r>
      <w:r w:rsidRPr="008B2497">
        <w:rPr>
          <w:color w:val="C00000"/>
          <w:sz w:val="26"/>
          <w:szCs w:val="26"/>
        </w:rPr>
        <w:t xml:space="preserve">foi tomado </w:t>
      </w:r>
      <w:r w:rsidRPr="008B2497">
        <w:rPr>
          <w:b/>
          <w:color w:val="C00000"/>
          <w:sz w:val="26"/>
          <w:szCs w:val="26"/>
        </w:rPr>
        <w:t>PARA CIMA</w:t>
      </w:r>
      <w:r w:rsidRPr="008B2497">
        <w:rPr>
          <w:sz w:val="26"/>
          <w:szCs w:val="26"/>
        </w:rPr>
        <w:t>."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497"/>
    <w:rsid w:val="00095A86"/>
    <w:rsid w:val="000B6EF7"/>
    <w:rsid w:val="000C656D"/>
    <w:rsid w:val="000F73E5"/>
    <w:rsid w:val="00194CB8"/>
    <w:rsid w:val="001F35CB"/>
    <w:rsid w:val="003A74A9"/>
    <w:rsid w:val="003F307E"/>
    <w:rsid w:val="003F6AFB"/>
    <w:rsid w:val="00414F2A"/>
    <w:rsid w:val="004300E4"/>
    <w:rsid w:val="004B4CF0"/>
    <w:rsid w:val="004C5D4F"/>
    <w:rsid w:val="00511C9A"/>
    <w:rsid w:val="00550F1F"/>
    <w:rsid w:val="005E2408"/>
    <w:rsid w:val="0065427E"/>
    <w:rsid w:val="00771F88"/>
    <w:rsid w:val="00803B04"/>
    <w:rsid w:val="008A13EA"/>
    <w:rsid w:val="008B2497"/>
    <w:rsid w:val="009375CE"/>
    <w:rsid w:val="00D61D65"/>
    <w:rsid w:val="00DA575C"/>
    <w:rsid w:val="00F101F5"/>
    <w:rsid w:val="00F33C0B"/>
    <w:rsid w:val="00FA65D6"/>
    <w:rsid w:val="00FD567F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08"/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B2497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B2497"/>
    <w:rPr>
      <w:sz w:val="20"/>
      <w:szCs w:val="20"/>
    </w:rPr>
  </w:style>
  <w:style w:type="character" w:styleId="Hyperlink">
    <w:name w:val="Hyperlink"/>
    <w:basedOn w:val="Fontepargpadro"/>
    <w:uiPriority w:val="99"/>
    <w:rsid w:val="008B2497"/>
    <w:rPr>
      <w:color w:val="0000FF"/>
      <w:u w:val="single"/>
    </w:rPr>
  </w:style>
  <w:style w:type="character" w:styleId="Refdenotaderodap">
    <w:name w:val="footnote reference"/>
    <w:basedOn w:val="Fontepargpadro"/>
    <w:uiPriority w:val="99"/>
    <w:rsid w:val="008B24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rchive.org/stream/atreatiseongram01goog/atreatiseongram01goog_djvu.tx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1Tm 3:15 – Deus (Não Nenhuma Igreja) É A Coluna E A Base Da Verdade</dc:title>
  <dc:subject/>
  <dc:creator>Hélio de Menezes Silva</dc:creator>
  <cp:keywords/>
  <dc:description/>
  <cp:lastModifiedBy>Helio</cp:lastModifiedBy>
  <cp:revision>4</cp:revision>
  <dcterms:created xsi:type="dcterms:W3CDTF">2020-06-19T19:13:00Z</dcterms:created>
  <dcterms:modified xsi:type="dcterms:W3CDTF">2021-01-08T18:19:00Z</dcterms:modified>
</cp:coreProperties>
</file>