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64" w:rsidRPr="00990464" w:rsidRDefault="00990464" w:rsidP="00990464">
      <w:pPr>
        <w:pStyle w:val="Ttulo1"/>
        <w:rPr>
          <w:w w:val="100"/>
        </w:rPr>
      </w:pPr>
      <w:r w:rsidRPr="00990464">
        <w:rPr>
          <w:w w:val="100"/>
        </w:rPr>
        <w:t>Um povo criado</w:t>
      </w:r>
    </w:p>
    <w:p w:rsidR="00990464" w:rsidRDefault="00990464" w:rsidP="00990464">
      <w:pPr>
        <w:shd w:val="clear" w:color="auto" w:fill="FFFFFF"/>
        <w:spacing w:line="240" w:lineRule="auto"/>
        <w:jc w:val="center"/>
        <w:rPr>
          <w:rFonts w:eastAsia="Times New Roman" w:cs="Arial"/>
          <w:color w:val="666463"/>
          <w:spacing w:val="0"/>
          <w:w w:val="100"/>
        </w:rPr>
      </w:pP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>
        <w:rPr>
          <w:rFonts w:eastAsia="Times New Roman" w:cs="Arial"/>
          <w:color w:val="666463"/>
          <w:spacing w:val="0"/>
          <w:w w:val="100"/>
        </w:rPr>
        <w:t>Valdenira Nunes de Menezes Silva</w:t>
      </w:r>
    </w:p>
    <w:p w:rsidR="00990464" w:rsidRPr="00990464" w:rsidRDefault="00990464" w:rsidP="00990464">
      <w:pPr>
        <w:shd w:val="clear" w:color="auto" w:fill="FFFFFF"/>
        <w:spacing w:line="240" w:lineRule="auto"/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  <w:lang w:val="en-US"/>
        </w:rPr>
      </w:pPr>
      <w:r>
        <w:rPr>
          <w:rFonts w:eastAsia="Times New Roman" w:cs="Arial"/>
          <w:color w:val="666463"/>
          <w:spacing w:val="0"/>
          <w:w w:val="100"/>
        </w:rPr>
        <w:br/>
      </w:r>
      <w:r>
        <w:rPr>
          <w:rFonts w:eastAsia="Times New Roman" w:cs="Arial"/>
          <w:color w:val="666463"/>
          <w:spacing w:val="0"/>
          <w:w w:val="100"/>
        </w:rPr>
        <w:br/>
      </w:r>
      <w:r>
        <w:rPr>
          <w:rFonts w:eastAsia="Times New Roman" w:cs="Arial"/>
          <w:color w:val="031AC7"/>
          <w:spacing w:val="0"/>
          <w:w w:val="100"/>
        </w:rPr>
        <w:t>"Isto se escreverá para a geração futura; e o povo que se criar louvará ao Senhor."</w:t>
      </w:r>
      <w:r w:rsidR="00242AC6">
        <w:rPr>
          <w:rFonts w:eastAsia="Times New Roman" w:cs="Arial"/>
          <w:color w:val="031AC7"/>
          <w:spacing w:val="0"/>
          <w:w w:val="100"/>
        </w:rPr>
        <w:t xml:space="preserve"> </w:t>
      </w:r>
      <w:r w:rsidR="00242AC6">
        <w:rPr>
          <w:rFonts w:eastAsia="Times New Roman" w:cs="Arial"/>
          <w:spacing w:val="0"/>
          <w:w w:val="100"/>
        </w:rPr>
        <w:t>(Sal 102:18)</w:t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bookmarkStart w:id="0" w:name="_GoBack"/>
      <w:bookmarkEnd w:id="0"/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>Somente Deus pode criar, e sempre que esse verbo (hebraico </w:t>
      </w:r>
      <w:proofErr w:type="spellStart"/>
      <w:r w:rsidRPr="00990464">
        <w:rPr>
          <w:rFonts w:ascii="Arial" w:eastAsia="Times New Roman" w:hAnsi="Arial" w:cs="Arial"/>
          <w:i/>
          <w:iCs/>
          <w:color w:val="666463"/>
          <w:spacing w:val="0"/>
          <w:w w:val="100"/>
          <w:sz w:val="30"/>
          <w:szCs w:val="30"/>
        </w:rPr>
        <w:t>bara</w:t>
      </w:r>
      <w:proofErr w:type="spellEnd"/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 xml:space="preserve"> ) for usado na Bíblia, o </w:t>
      </w:r>
      <w:proofErr w:type="spellStart"/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O</w:t>
      </w:r>
      <w:proofErr w:type="spellEnd"/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 xml:space="preserve"> sujeito do verbo, explícita ou implicitamente, é </w:t>
      </w:r>
      <w:r w:rsidRPr="00990464">
        <w:rPr>
          <w:rFonts w:ascii="Arial" w:eastAsia="Times New Roman" w:hAnsi="Arial" w:cs="Arial"/>
          <w:i/>
          <w:iCs/>
          <w:color w:val="666463"/>
          <w:spacing w:val="0"/>
          <w:w w:val="100"/>
          <w:sz w:val="30"/>
          <w:szCs w:val="30"/>
        </w:rPr>
        <w:t>Deus</w:t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 xml:space="preserve"> ! No entanto, certos “criacionistas progressistas” sustentam que a “criação” não precisa ser instantânea, mas pode ser um processo prolongado - alguma forma de evolução. O versículo acima é usado como um texto de prova para essa posição, com a </w:t>
      </w:r>
      <w:proofErr w:type="spellStart"/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idéia</w:t>
      </w:r>
      <w:proofErr w:type="spellEnd"/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 xml:space="preserve"> de que o "povo" judeu está sendo gradualmente criado ("moldado") em uma nação que acabará por trazer louvor a Deus.</w:t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>Esse tipo de distorção das escrituras ilustra os extremos aos quais evolucionistas teístas e criacionistas progressistas irão para forçar longas eras evolutivas nas Escrituras. No contexto, o salmista não está falando de um longo processo, mas de um evento futuro. Ele está falando de um tempo futuro para “ter misericórdia de Sião”, quando “chegar a hora de favorecê-la, sim, o tempo estabelecido” (v. 13). Naquele tempo futuro, “o SENHOR. . . aparecerá em sua glória ”(v. 16). Então virá o dia glorioso “quando o povo estiver reunido, e os reinos, para servir ao SENHOR” (v. 22).</w:t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>É somente então que “o povo será criado” que “louvará ao SENHOR”. Quando uma pessoa recebe o Senhor Jesus Cristo pela fé como seu Criador e Salvador, ela realmente se torna “uma nova [criação]” ( </w:t>
      </w:r>
      <w:hyperlink r:id="rId5" w:history="1">
        <w:r w:rsidRPr="00990464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2 Coríntios 5:17</w:t>
        </w:r>
      </w:hyperlink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), e o milagre da regeneração é sempre reconhecido nas Escrituras como um evento instantâneo realizado pelo Criador na mente e no coração do crente no momento da conversão. Quanto aos judeus que estão vivos quando o Senhor voltar, "naquele dia haverá uma fonte aberta à casa de Davi" ( </w:t>
      </w:r>
      <w:hyperlink r:id="rId6" w:history="1">
        <w:r w:rsidRPr="00990464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Zacarias 13: 1</w:t>
        </w:r>
      </w:hyperlink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 xml:space="preserve"> ). Multidões acreditarão e se tornarão, na época, “novas criaturas em Cristo Jesus”. </w:t>
      </w:r>
      <w:r w:rsidRPr="00990464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  <w:lang w:val="en-US"/>
        </w:rPr>
        <w:t>HMM</w:t>
      </w:r>
    </w:p>
    <w:p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64"/>
    <w:rsid w:val="000B6EF7"/>
    <w:rsid w:val="000C656D"/>
    <w:rsid w:val="00242AC6"/>
    <w:rsid w:val="006824C1"/>
    <w:rsid w:val="00771F88"/>
    <w:rsid w:val="00990464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990464"/>
    <w:rPr>
      <w:color w:val="0000FF"/>
      <w:u w:val="single"/>
    </w:rPr>
  </w:style>
  <w:style w:type="character" w:customStyle="1" w:styleId="a2akit">
    <w:name w:val="a2a_kit"/>
    <w:basedOn w:val="Fontepargpadro"/>
    <w:rsid w:val="00990464"/>
  </w:style>
  <w:style w:type="character" w:customStyle="1" w:styleId="a2alabel">
    <w:name w:val="a2a_label"/>
    <w:basedOn w:val="Fontepargpadro"/>
    <w:rsid w:val="00990464"/>
  </w:style>
  <w:style w:type="character" w:styleId="nfase">
    <w:name w:val="Emphasis"/>
    <w:basedOn w:val="Fontepargpadro"/>
    <w:uiPriority w:val="20"/>
    <w:qFormat/>
    <w:rsid w:val="009904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990464"/>
    <w:rPr>
      <w:color w:val="0000FF"/>
      <w:u w:val="single"/>
    </w:rPr>
  </w:style>
  <w:style w:type="character" w:customStyle="1" w:styleId="a2akit">
    <w:name w:val="a2a_kit"/>
    <w:basedOn w:val="Fontepargpadro"/>
    <w:rsid w:val="00990464"/>
  </w:style>
  <w:style w:type="character" w:customStyle="1" w:styleId="a2alabel">
    <w:name w:val="a2a_label"/>
    <w:basedOn w:val="Fontepargpadro"/>
    <w:rsid w:val="00990464"/>
  </w:style>
  <w:style w:type="character" w:styleId="nfase">
    <w:name w:val="Emphasis"/>
    <w:basedOn w:val="Fontepargpadro"/>
    <w:uiPriority w:val="20"/>
    <w:qFormat/>
    <w:rsid w:val="00990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19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15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cr.org/bible/Zechariah/13/1" TargetMode="External"/><Relationship Id="rId5" Type="http://schemas.openxmlformats.org/officeDocument/2006/relationships/hyperlink" Target="https://www.icr.org/bible/2Corinthians/5/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2020-01-19T01:33:00Z</dcterms:created>
  <dcterms:modified xsi:type="dcterms:W3CDTF">2020-01-19T01:42:00Z</dcterms:modified>
</cp:coreProperties>
</file>